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000000" w:themeColor="text1"/>
          <w:spacing w:val="80"/>
          <w:sz w:val="112"/>
          <w:szCs w:val="112"/>
          <w14:textFill>
            <w14:solidFill>
              <w14:schemeClr w14:val="tx1"/>
            </w14:solidFill>
          </w14:textFill>
        </w:rPr>
      </w:pPr>
    </w:p>
    <w:p>
      <w:pPr>
        <w:jc w:val="center"/>
        <w:outlineLvl w:val="0"/>
        <w:rPr>
          <w:rFonts w:ascii="方正黑体_GBK" w:hAnsi="宋体" w:eastAsia="方正黑体_GBK" w:cs="Times New Roman"/>
          <w:color w:val="000000" w:themeColor="text1"/>
          <w:spacing w:val="80"/>
          <w:sz w:val="112"/>
          <w:szCs w:val="112"/>
          <w14:textFill>
            <w14:solidFill>
              <w14:schemeClr w14:val="tx1"/>
            </w14:solidFill>
          </w14:textFill>
        </w:rPr>
      </w:pPr>
      <w:r>
        <w:rPr>
          <w:rFonts w:hint="eastAsia" w:ascii="方正黑体_GBK" w:hAnsi="宋体" w:eastAsia="方正黑体_GBK" w:cs="方正黑体_GBK"/>
          <w:color w:val="000000" w:themeColor="text1"/>
          <w:spacing w:val="80"/>
          <w:sz w:val="112"/>
          <w:szCs w:val="112"/>
          <w:lang w:eastAsia="zh-CN"/>
          <w14:textFill>
            <w14:solidFill>
              <w14:schemeClr w14:val="tx1"/>
            </w14:solidFill>
          </w14:textFill>
        </w:rPr>
        <w:t>询价</w:t>
      </w:r>
      <w:r>
        <w:rPr>
          <w:rFonts w:hint="eastAsia" w:ascii="方正黑体_GBK" w:hAnsi="宋体" w:eastAsia="方正黑体_GBK" w:cs="方正黑体_GBK"/>
          <w:color w:val="000000" w:themeColor="text1"/>
          <w:spacing w:val="80"/>
          <w:sz w:val="112"/>
          <w:szCs w:val="112"/>
          <w14:textFill>
            <w14:solidFill>
              <w14:schemeClr w14:val="tx1"/>
            </w14:solidFill>
          </w14:textFill>
        </w:rPr>
        <w:t>文件</w:t>
      </w:r>
    </w:p>
    <w:p>
      <w:pPr>
        <w:spacing w:line="700" w:lineRule="exact"/>
        <w:jc w:val="center"/>
        <w:rPr>
          <w:rFonts w:ascii="黑体" w:eastAsia="黑体" w:cs="Times New Roman"/>
          <w:color w:val="000000" w:themeColor="text1"/>
          <w:sz w:val="32"/>
          <w:szCs w:val="32"/>
          <w14:textFill>
            <w14:solidFill>
              <w14:schemeClr w14:val="tx1"/>
            </w14:solidFill>
          </w14:textFill>
        </w:rPr>
      </w:pPr>
      <w:r>
        <w:rPr>
          <w:rFonts w:hint="eastAsia" w:ascii="黑体" w:eastAsia="黑体" w:cs="黑体"/>
          <w:color w:val="000000" w:themeColor="text1"/>
          <w:sz w:val="32"/>
          <w:szCs w:val="32"/>
          <w14:textFill>
            <w14:solidFill>
              <w14:schemeClr w14:val="tx1"/>
            </w14:solidFill>
          </w14:textFill>
        </w:rPr>
        <w:t>（项目编号：</w:t>
      </w:r>
      <w:r>
        <w:rPr>
          <w:rFonts w:ascii="黑体" w:eastAsia="黑体" w:cs="黑体"/>
          <w:color w:val="000000" w:themeColor="text1"/>
          <w:sz w:val="32"/>
          <w:szCs w:val="32"/>
          <w14:textFill>
            <w14:solidFill>
              <w14:schemeClr w14:val="tx1"/>
            </w14:solidFill>
          </w14:textFill>
        </w:rPr>
        <w:t>BNQHXYY20</w:t>
      </w:r>
      <w:r>
        <w:rPr>
          <w:rFonts w:hint="eastAsia" w:ascii="黑体" w:eastAsia="黑体" w:cs="黑体"/>
          <w:color w:val="000000" w:themeColor="text1"/>
          <w:sz w:val="32"/>
          <w:szCs w:val="32"/>
          <w:lang w:val="en-US" w:eastAsia="zh-CN"/>
          <w14:textFill>
            <w14:solidFill>
              <w14:schemeClr w14:val="tx1"/>
            </w14:solidFill>
          </w14:textFill>
        </w:rPr>
        <w:t>26038</w:t>
      </w:r>
      <w:r>
        <w:rPr>
          <w:rFonts w:hint="eastAsia" w:ascii="黑体" w:eastAsia="黑体" w:cs="黑体"/>
          <w:color w:val="000000" w:themeColor="text1"/>
          <w:sz w:val="32"/>
          <w:szCs w:val="32"/>
          <w14:textFill>
            <w14:solidFill>
              <w14:schemeClr w14:val="tx1"/>
            </w14:solidFill>
          </w14:textFill>
        </w:rPr>
        <w:t>）</w:t>
      </w:r>
    </w:p>
    <w:p>
      <w:pPr>
        <w:spacing w:line="700" w:lineRule="exact"/>
        <w:jc w:val="center"/>
        <w:rPr>
          <w:rFonts w:ascii="黑体" w:eastAsia="黑体" w:cs="Times New Roman"/>
          <w:color w:val="000000" w:themeColor="text1"/>
          <w:sz w:val="32"/>
          <w:szCs w:val="32"/>
          <w14:textFill>
            <w14:solidFill>
              <w14:schemeClr w14:val="tx1"/>
            </w14:solidFill>
          </w14:textFill>
        </w:rPr>
      </w:pPr>
    </w:p>
    <w:p>
      <w:pPr>
        <w:spacing w:line="700" w:lineRule="exact"/>
        <w:jc w:val="center"/>
        <w:rPr>
          <w:rFonts w:ascii="黑体" w:eastAsia="黑体" w:cs="Times New Roman"/>
          <w:color w:val="000000" w:themeColor="text1"/>
          <w:sz w:val="32"/>
          <w:szCs w:val="32"/>
          <w14:textFill>
            <w14:solidFill>
              <w14:schemeClr w14:val="tx1"/>
            </w14:solidFill>
          </w14:textFill>
        </w:rPr>
      </w:pPr>
    </w:p>
    <w:p>
      <w:pPr>
        <w:spacing w:line="700" w:lineRule="exact"/>
        <w:ind w:firstLine="1749" w:firstLineChars="486"/>
        <w:rPr>
          <w:rFonts w:ascii="方正小标宋_GBK" w:hAnsi="宋体" w:eastAsia="方正小标宋_GBK" w:cs="Times New Roman"/>
          <w:color w:val="000000" w:themeColor="text1"/>
          <w:sz w:val="36"/>
          <w:szCs w:val="36"/>
          <w14:textFill>
            <w14:solidFill>
              <w14:schemeClr w14:val="tx1"/>
            </w14:solidFill>
          </w14:textFill>
        </w:rPr>
      </w:pPr>
    </w:p>
    <w:p>
      <w:pPr>
        <w:spacing w:line="700" w:lineRule="exact"/>
        <w:ind w:firstLine="1749" w:firstLineChars="486"/>
        <w:rPr>
          <w:rFonts w:ascii="方正小标宋_GBK" w:hAnsi="宋体" w:eastAsia="方正小标宋_GBK" w:cs="Times New Roman"/>
          <w:color w:val="000000" w:themeColor="text1"/>
          <w:sz w:val="36"/>
          <w:szCs w:val="36"/>
          <w14:textFill>
            <w14:solidFill>
              <w14:schemeClr w14:val="tx1"/>
            </w14:solidFill>
          </w14:textFill>
        </w:rPr>
      </w:pPr>
    </w:p>
    <w:p>
      <w:pPr>
        <w:spacing w:line="700" w:lineRule="exact"/>
        <w:rPr>
          <w:rFonts w:ascii="方正小标宋_GBK" w:hAnsi="宋体" w:eastAsia="方正小标宋_GBK" w:cs="Times New Roman"/>
          <w:color w:val="000000" w:themeColor="text1"/>
          <w:sz w:val="36"/>
          <w:szCs w:val="36"/>
          <w14:textFill>
            <w14:solidFill>
              <w14:schemeClr w14:val="tx1"/>
            </w14:solidFill>
          </w14:textFill>
        </w:rPr>
      </w:pPr>
    </w:p>
    <w:p>
      <w:pPr>
        <w:spacing w:line="700" w:lineRule="exact"/>
        <w:ind w:left="3595" w:leftChars="855" w:hanging="1800" w:hangingChars="500"/>
        <w:rPr>
          <w:rFonts w:hint="eastAsia" w:ascii="方正小标宋_GBK" w:hAnsi="宋体"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宋体" w:eastAsia="方正小标宋_GBK" w:cs="方正小标宋_GBK"/>
          <w:color w:val="000000" w:themeColor="text1"/>
          <w:sz w:val="36"/>
          <w:szCs w:val="36"/>
          <w14:textFill>
            <w14:solidFill>
              <w14:schemeClr w14:val="tx1"/>
            </w14:solidFill>
          </w14:textFill>
        </w:rPr>
        <w:t>项目名称：</w:t>
      </w:r>
      <w:r>
        <w:rPr>
          <w:rFonts w:hint="eastAsia" w:ascii="方正小标宋_GBK" w:hAnsi="宋体" w:eastAsia="方正小标宋_GBK" w:cs="方正小标宋_GBK"/>
          <w:color w:val="000000" w:themeColor="text1"/>
          <w:sz w:val="36"/>
          <w:szCs w:val="36"/>
          <w:lang w:eastAsia="zh-CN"/>
          <w14:textFill>
            <w14:solidFill>
              <w14:schemeClr w14:val="tx1"/>
            </w14:solidFill>
          </w14:textFill>
        </w:rPr>
        <w:t>基本公共卫生免费健康体检所需面包、牛奶等物资</w:t>
      </w:r>
    </w:p>
    <w:p>
      <w:pPr>
        <w:spacing w:line="700" w:lineRule="exact"/>
        <w:ind w:firstLine="1800" w:firstLineChars="500"/>
        <w:rPr>
          <w:rFonts w:ascii="方正小标宋_GBK" w:hAnsi="宋体" w:eastAsia="方正小标宋_GBK" w:cs="Times New Roman"/>
          <w:color w:val="000000" w:themeColor="text1"/>
          <w:sz w:val="36"/>
          <w:szCs w:val="36"/>
          <w14:textFill>
            <w14:solidFill>
              <w14:schemeClr w14:val="tx1"/>
            </w14:solidFill>
          </w14:textFill>
        </w:rPr>
      </w:pPr>
      <w:r>
        <w:rPr>
          <w:rFonts w:hint="eastAsia" w:ascii="方正小标宋_GBK" w:hAnsi="宋体" w:eastAsia="方正小标宋_GBK" w:cs="方正小标宋_GBK"/>
          <w:color w:val="000000" w:themeColor="text1"/>
          <w:sz w:val="36"/>
          <w:szCs w:val="36"/>
          <w14:textFill>
            <w14:solidFill>
              <w14:schemeClr w14:val="tx1"/>
            </w14:solidFill>
          </w14:textFill>
        </w:rPr>
        <w:t>采购单位：重庆市巴南区第二人民医院</w:t>
      </w:r>
    </w:p>
    <w:p>
      <w:pPr>
        <w:pStyle w:val="5"/>
        <w:rPr>
          <w:color w:val="000000" w:themeColor="text1"/>
          <w14:textFill>
            <w14:solidFill>
              <w14:schemeClr w14:val="tx1"/>
            </w14:solidFill>
          </w14:textFill>
        </w:rPr>
      </w:pPr>
    </w:p>
    <w:p/>
    <w:p>
      <w:pPr>
        <w:pStyle w:val="4"/>
      </w:pPr>
    </w:p>
    <w:p>
      <w:pPr>
        <w:spacing w:line="720" w:lineRule="exact"/>
        <w:jc w:val="center"/>
        <w:outlineLvl w:val="0"/>
        <w:rPr>
          <w:rFonts w:ascii="方正黑体_GBK" w:eastAsia="方正黑体_GBK" w:cs="Times New Roman"/>
          <w:color w:val="000000" w:themeColor="text1"/>
          <w:sz w:val="44"/>
          <w:szCs w:val="44"/>
          <w14:textFill>
            <w14:solidFill>
              <w14:schemeClr w14:val="tx1"/>
            </w14:solidFill>
          </w14:textFill>
        </w:rPr>
      </w:pPr>
      <w:r>
        <w:rPr>
          <w:rFonts w:hint="eastAsia" w:ascii="方正黑体_GBK" w:hAnsi="宋体" w:eastAsia="方正黑体_GBK" w:cs="方正黑体_GBK"/>
          <w:color w:val="000000" w:themeColor="text1"/>
          <w:sz w:val="48"/>
          <w:szCs w:val="48"/>
          <w14:textFill>
            <w14:solidFill>
              <w14:schemeClr w14:val="tx1"/>
            </w14:solidFill>
          </w14:textFill>
        </w:rPr>
        <w:t>二〇</w:t>
      </w:r>
      <w:r>
        <w:rPr>
          <w:rFonts w:hint="eastAsia" w:ascii="方正黑体_GBK" w:hAnsi="宋体" w:eastAsia="方正黑体_GBK" w:cs="方正黑体_GBK"/>
          <w:color w:val="000000" w:themeColor="text1"/>
          <w:sz w:val="48"/>
          <w:szCs w:val="48"/>
          <w:lang w:eastAsia="zh-CN"/>
          <w14:textFill>
            <w14:solidFill>
              <w14:schemeClr w14:val="tx1"/>
            </w14:solidFill>
          </w14:textFill>
        </w:rPr>
        <w:t>二六</w:t>
      </w:r>
      <w:r>
        <w:rPr>
          <w:rFonts w:hint="eastAsia" w:ascii="方正黑体_GBK" w:hAnsi="宋体" w:eastAsia="方正黑体_GBK" w:cs="方正黑体_GBK"/>
          <w:color w:val="000000" w:themeColor="text1"/>
          <w:sz w:val="48"/>
          <w:szCs w:val="48"/>
          <w14:textFill>
            <w14:solidFill>
              <w14:schemeClr w14:val="tx1"/>
            </w14:solidFill>
          </w14:textFill>
        </w:rPr>
        <w:t>年</w:t>
      </w:r>
      <w:r>
        <w:rPr>
          <w:rFonts w:hint="eastAsia" w:ascii="方正黑体_GBK" w:hAnsi="宋体" w:eastAsia="方正黑体_GBK" w:cs="方正黑体_GBK"/>
          <w:color w:val="000000" w:themeColor="text1"/>
          <w:sz w:val="48"/>
          <w:szCs w:val="48"/>
          <w:lang w:eastAsia="zh-CN"/>
          <w14:textFill>
            <w14:solidFill>
              <w14:schemeClr w14:val="tx1"/>
            </w14:solidFill>
          </w14:textFill>
        </w:rPr>
        <w:t>九</w:t>
      </w:r>
      <w:r>
        <w:rPr>
          <w:rFonts w:hint="eastAsia" w:ascii="方正黑体_GBK" w:hAnsi="宋体" w:eastAsia="方正黑体_GBK" w:cs="方正黑体_GBK"/>
          <w:color w:val="000000" w:themeColor="text1"/>
          <w:sz w:val="48"/>
          <w:szCs w:val="48"/>
          <w14:textFill>
            <w14:solidFill>
              <w14:schemeClr w14:val="tx1"/>
            </w14:solidFill>
          </w14:textFill>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采购项目</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bookmarkStart w:id="3" w:name="_GoBack"/>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重庆市巴南区第二人民医院基本公共卫生免费健康体检所需面包、牛奶等物资项目，项目最高限价牛奶2.2元/盒、面包1.08元/包、面条6.5元/包，项目编号BNQHXYY2026038，本项目成交供应商1名。</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上述项目实施内容及相关要求详见本文件第五条“项目产品要求”。</w:t>
      </w:r>
    </w:p>
    <w:bookmarkEnd w:id="3"/>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二、</w:t>
      </w:r>
      <w:r>
        <w:rPr>
          <w:rFonts w:hint="eastAsia" w:ascii="黑体" w:hAnsi="黑体" w:eastAsia="黑体" w:cs="黑体"/>
          <w:color w:val="000000" w:themeColor="text1"/>
          <w:sz w:val="32"/>
          <w:szCs w:val="32"/>
          <w:lang w:eastAsia="zh-CN"/>
          <w14:textFill>
            <w14:solidFill>
              <w14:schemeClr w14:val="tx1"/>
            </w14:solidFill>
          </w14:textFill>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 xml:space="preserve">自筹  </w:t>
      </w:r>
      <w:r>
        <w:rPr>
          <w:rFonts w:hint="eastAsia" w:ascii="方正仿宋_GBK" w:hAnsi="宋体" w:eastAsia="方正仿宋_GBK" w:cs="宋体"/>
          <w:color w:val="000000" w:themeColor="text1"/>
          <w:sz w:val="32"/>
          <w:szCs w:val="32"/>
          <w14:textFill>
            <w14:solidFill>
              <w14:schemeClr w14:val="tx1"/>
            </w14:solidFill>
          </w14:textFill>
        </w:rPr>
        <w:t xml:space="preserve"> </w:t>
      </w:r>
    </w:p>
    <w:p>
      <w:pPr>
        <w:pStyle w:val="16"/>
        <w:numPr>
          <w:ilvl w:val="0"/>
          <w:numId w:val="0"/>
        </w:numPr>
        <w:tabs>
          <w:tab w:val="clear" w:pos="1260"/>
          <w:tab w:val="clear" w:pos="1685"/>
          <w:tab w:val="clear" w:pos="8400"/>
        </w:tabs>
        <w:ind w:left="660" w:leftChars="0"/>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有关</w:t>
      </w:r>
      <w:r>
        <w:rPr>
          <w:rFonts w:hint="eastAsia" w:ascii="黑体" w:hAnsi="黑体" w:eastAsia="黑体" w:cs="黑体"/>
          <w:color w:val="000000" w:themeColor="text1"/>
          <w:sz w:val="32"/>
          <w:szCs w:val="32"/>
          <w:lang w:eastAsia="zh-CN"/>
          <w14:textFill>
            <w14:solidFill>
              <w14:schemeClr w14:val="tx1"/>
            </w14:solidFill>
          </w14:textFill>
        </w:rPr>
        <w:t>说明</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（一） 报名方式</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1.拟参与询价的供应商通过</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fldChar w:fldCharType="begin"/>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instrText xml:space="preserve"> HYPERLINK "http://www.bnzw.gov.cn/login/index.aspx" \t "_blank" </w:instrTex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fldChar w:fldCharType="separate"/>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重庆市巴南区第二人民医院网站</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fldChar w:fldCharType="end"/>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（https://www.bnqhxyy.cn/）获取本项目询价文件（不提供现场发售）。</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2.拟参选的供应商报名获取询价文书后均视为已知晓所有询价实质性内容，且认同相关要求。</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（二）响应文书递交时间：</w:t>
      </w:r>
      <w:r>
        <w:rPr>
          <w:rFonts w:hint="eastAsia" w:ascii="仿宋_GB2312" w:hAnsi="Times New Roman" w:eastAsia="仿宋_GB2312" w:cs="仿宋_GB2312"/>
          <w:color w:val="000000" w:themeColor="text1"/>
          <w:sz w:val="32"/>
          <w:szCs w:val="32"/>
          <w:highlight w:val="yellow"/>
          <w:lang w:val="en-US" w:eastAsia="zh-CN"/>
          <w14:textFill>
            <w14:solidFill>
              <w14:schemeClr w14:val="tx1"/>
            </w14:solidFill>
          </w14:textFill>
        </w:rPr>
        <w:t>2026年9月7日</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北京时间14:00—14:30；递交地点：重庆市巴南区第二人民医院采购办公室。</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（三）询价地点：重庆市巴南区第二人民医院临时办公用房会议室。</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（四）询价时间：</w:t>
      </w:r>
      <w:r>
        <w:rPr>
          <w:rFonts w:hint="eastAsia" w:ascii="仿宋_GB2312" w:hAnsi="Times New Roman" w:eastAsia="仿宋_GB2312" w:cs="仿宋_GB2312"/>
          <w:color w:val="000000" w:themeColor="text1"/>
          <w:sz w:val="32"/>
          <w:szCs w:val="32"/>
          <w:highlight w:val="yellow"/>
          <w:lang w:val="en-US" w:eastAsia="zh-CN"/>
          <w14:textFill>
            <w14:solidFill>
              <w14:schemeClr w14:val="tx1"/>
            </w14:solidFill>
          </w14:textFill>
        </w:rPr>
        <w:t>2026年9月7日</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北京时间14:30时。</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（五）其他</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本项目不接受联合体招标。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lang w:eastAsia="zh-CN"/>
          <w14:textFill>
            <w14:solidFill>
              <w14:schemeClr w14:val="tx1"/>
            </w14:solidFill>
          </w14:textFill>
        </w:rPr>
        <w:t>询价</w:t>
      </w:r>
      <w:r>
        <w:rPr>
          <w:rFonts w:hint="eastAsia" w:ascii="黑体" w:hAnsi="黑体" w:eastAsia="黑体" w:cs="黑体"/>
          <w:color w:val="000000" w:themeColor="text1"/>
          <w:sz w:val="32"/>
          <w:szCs w:val="32"/>
          <w14:textFill>
            <w14:solidFill>
              <w14:schemeClr w14:val="tx1"/>
            </w14:solidFill>
          </w14:textFill>
        </w:rPr>
        <w:t>有关规定</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（一）法定代表人为同一个人的两个及两个以上母公司、全资子公司及其控股公司，都不得在同一项目中同时参与询价采购。</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（二）凡有意参加询价的供应商，请于公告发布之日起至报名截止时间之前，在</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fldChar w:fldCharType="begin"/>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instrText xml:space="preserve"> HYPERLINK "http://www.bnzw.gov.cn/login/index.aspx" \t "_blank" </w:instrTex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fldChar w:fldCharType="separate"/>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重庆市巴南区第二人民医院网站</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fldChar w:fldCharType="end"/>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（https://www.bnqhxyy.cn/）下载查看本项目需求文件以及变更公告等询价采购前公布的所有项目资料，无论供应商下载查看与否，均视为已知晓所有询价采购实质性要求内容。</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（三）无论询价结果如何，供应商参与本项目的所有费用均自行承担。</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（四）供应商不得围标、串标，如违反采购相关法律法规，将纳入失信供应商处理。</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（五）供应商必须严格按照货物要求及商务条款投报与之要求相符或高于的货物，若其中任意条款不能满足，则视为无效报价。</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（六）成交供应商提供的货物必须符合相关行业标准，如达不到相关标准，采购人有权向成交供应商提出解除合同。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（一）产品要求</w:t>
      </w:r>
    </w:p>
    <w:tbl>
      <w:tblPr>
        <w:tblStyle w:val="12"/>
        <w:tblW w:w="942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920"/>
        <w:gridCol w:w="1240"/>
        <w:gridCol w:w="4212"/>
        <w:gridCol w:w="2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886"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方正楷体_GBK" w:hAnsi="宋体" w:eastAsia="方正楷体_GBK"/>
                <w:color w:val="auto"/>
                <w:sz w:val="28"/>
                <w:szCs w:val="28"/>
              </w:rPr>
            </w:pPr>
            <w:r>
              <w:rPr>
                <w:rFonts w:hint="eastAsia" w:ascii="方正楷体_GBK" w:hAnsi="宋体" w:eastAsia="方正楷体_GBK"/>
                <w:color w:val="auto"/>
                <w:sz w:val="28"/>
                <w:szCs w:val="28"/>
              </w:rPr>
              <w:t>序号</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方正楷体_GBK" w:hAnsi="宋体" w:eastAsia="方正楷体_GBK"/>
                <w:color w:val="auto"/>
                <w:sz w:val="28"/>
                <w:szCs w:val="28"/>
              </w:rPr>
            </w:pPr>
            <w:r>
              <w:rPr>
                <w:rFonts w:hint="eastAsia" w:ascii="方正楷体_GBK" w:hAnsi="宋体" w:eastAsia="方正楷体_GBK"/>
                <w:color w:val="auto"/>
                <w:sz w:val="28"/>
                <w:szCs w:val="28"/>
              </w:rPr>
              <w:t>名称</w:t>
            </w:r>
          </w:p>
        </w:tc>
        <w:tc>
          <w:tcPr>
            <w:tcW w:w="124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楷体_GBK" w:hAnsi="宋体" w:eastAsia="方正楷体_GBK"/>
                <w:color w:val="auto"/>
                <w:sz w:val="28"/>
                <w:szCs w:val="28"/>
                <w:lang w:val="en-US" w:eastAsia="zh-CN"/>
              </w:rPr>
            </w:pPr>
            <w:r>
              <w:rPr>
                <w:rFonts w:hint="eastAsia" w:ascii="方正楷体_GBK" w:hAnsi="宋体" w:eastAsia="方正楷体_GBK"/>
                <w:color w:val="auto"/>
                <w:sz w:val="28"/>
                <w:szCs w:val="28"/>
              </w:rPr>
              <w:t>单价最高限价</w:t>
            </w:r>
            <w:r>
              <w:rPr>
                <w:rFonts w:hint="eastAsia" w:ascii="方正楷体_GBK" w:hAnsi="宋体" w:eastAsia="方正楷体_GBK"/>
                <w:color w:val="auto"/>
                <w:sz w:val="28"/>
                <w:szCs w:val="28"/>
                <w:lang w:val="en-US" w:eastAsia="zh-CN"/>
              </w:rPr>
              <w:t>(元)</w:t>
            </w:r>
          </w:p>
        </w:tc>
        <w:tc>
          <w:tcPr>
            <w:tcW w:w="4212"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楷体_GBK" w:hAnsi="宋体" w:eastAsia="方正楷体_GBK"/>
                <w:color w:val="auto"/>
                <w:sz w:val="28"/>
                <w:szCs w:val="28"/>
                <w:lang w:val="en-US" w:eastAsia="zh-CN"/>
              </w:rPr>
            </w:pPr>
            <w:r>
              <w:rPr>
                <w:rFonts w:hint="eastAsia" w:ascii="方正楷体_GBK" w:hAnsi="宋体" w:eastAsia="方正楷体_GBK"/>
                <w:color w:val="auto"/>
                <w:sz w:val="28"/>
                <w:szCs w:val="28"/>
              </w:rPr>
              <w:t>项目</w:t>
            </w:r>
            <w:r>
              <w:rPr>
                <w:rFonts w:hint="eastAsia" w:ascii="方正楷体_GBK" w:hAnsi="宋体" w:eastAsia="方正楷体_GBK"/>
                <w:color w:val="auto"/>
                <w:sz w:val="28"/>
                <w:szCs w:val="28"/>
                <w:lang w:val="en-US" w:eastAsia="zh-CN"/>
              </w:rPr>
              <w:t>参数</w:t>
            </w:r>
          </w:p>
        </w:tc>
        <w:tc>
          <w:tcPr>
            <w:tcW w:w="217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方正楷体_GBK" w:hAnsi="宋体" w:eastAsia="方正楷体_GBK"/>
                <w:color w:val="auto"/>
                <w:sz w:val="28"/>
                <w:szCs w:val="28"/>
              </w:rPr>
            </w:pPr>
            <w:r>
              <w:rPr>
                <w:rFonts w:hint="eastAsia" w:ascii="方正楷体_GBK" w:hAnsi="宋体" w:eastAsia="方正楷体_GBK"/>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5" w:hRule="atLeast"/>
        </w:trPr>
        <w:tc>
          <w:tcPr>
            <w:tcW w:w="886"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Style w:val="19"/>
                <w:rFonts w:hint="eastAsia" w:ascii="方正仿宋_GBK" w:hAnsi="宋体" w:eastAsia="方正仿宋_GBK"/>
                <w:color w:val="auto"/>
                <w:sz w:val="28"/>
                <w:szCs w:val="28"/>
              </w:rPr>
            </w:pPr>
            <w:r>
              <w:rPr>
                <w:rStyle w:val="19"/>
                <w:rFonts w:hint="eastAsia" w:ascii="方正仿宋_GBK" w:hAnsi="宋体" w:eastAsia="方正仿宋_GBK"/>
                <w:color w:val="auto"/>
                <w:sz w:val="28"/>
                <w:szCs w:val="28"/>
              </w:rPr>
              <w:t>1</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Style w:val="19"/>
                <w:rFonts w:hint="default" w:ascii="方正仿宋_GBK" w:hAnsi="宋体" w:eastAsia="方正仿宋_GBK"/>
                <w:color w:val="auto"/>
                <w:sz w:val="28"/>
                <w:szCs w:val="28"/>
                <w:lang w:val="en-US" w:eastAsia="zh-CN"/>
              </w:rPr>
            </w:pPr>
            <w:r>
              <w:rPr>
                <w:rStyle w:val="19"/>
                <w:rFonts w:hint="eastAsia" w:ascii="方正仿宋_GBK" w:hAnsi="宋体" w:eastAsia="方正仿宋_GBK"/>
                <w:color w:val="auto"/>
                <w:sz w:val="28"/>
                <w:szCs w:val="28"/>
                <w:lang w:val="en-US" w:eastAsia="zh-CN"/>
              </w:rPr>
              <w:t>牛奶</w:t>
            </w:r>
          </w:p>
        </w:tc>
        <w:tc>
          <w:tcPr>
            <w:tcW w:w="124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Style w:val="19"/>
                <w:rFonts w:hint="default" w:ascii="方正仿宋_GBK" w:hAnsi="宋体" w:eastAsia="方正仿宋_GBK"/>
                <w:color w:val="auto"/>
                <w:sz w:val="28"/>
                <w:szCs w:val="28"/>
                <w:lang w:val="en-US" w:eastAsia="zh-CN"/>
              </w:rPr>
            </w:pPr>
            <w:r>
              <w:rPr>
                <w:rStyle w:val="19"/>
                <w:rFonts w:hint="eastAsia" w:ascii="方正仿宋_GBK" w:hAnsi="宋体" w:eastAsia="方正仿宋_GBK"/>
                <w:color w:val="auto"/>
                <w:sz w:val="28"/>
                <w:szCs w:val="28"/>
                <w:lang w:val="en-US" w:eastAsia="zh-CN"/>
              </w:rPr>
              <w:t>2.2元/盒</w:t>
            </w:r>
          </w:p>
        </w:tc>
        <w:tc>
          <w:tcPr>
            <w:tcW w:w="4212" w:type="dxa"/>
            <w:vAlign w:val="center"/>
          </w:tcPr>
          <w:p>
            <w:pPr>
              <w:keepNext w:val="0"/>
              <w:keepLines w:val="0"/>
              <w:pageBreakBefore w:val="0"/>
              <w:widowControl/>
              <w:kinsoku/>
              <w:wordWrap/>
              <w:overflowPunct/>
              <w:topLinePunct w:val="0"/>
              <w:autoSpaceDE/>
              <w:autoSpaceDN/>
              <w:bidi w:val="0"/>
              <w:adjustRightInd/>
              <w:snapToGrid/>
              <w:spacing w:line="320" w:lineRule="exact"/>
              <w:jc w:val="both"/>
              <w:rPr>
                <w:rFonts w:hint="default" w:ascii="方正仿宋_GBK" w:hAnsi="宋体"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纯牛奶：规格250ml/盒，24盒/件，蛋白质含量3.2g/100ml，利乐包装，</w:t>
            </w:r>
            <w:r>
              <w:rPr>
                <w:rFonts w:hint="eastAsia" w:ascii="方正仿宋_GBK" w:hAnsi="方正仿宋_GBK" w:eastAsia="方正仿宋_GBK" w:cs="方正仿宋_GBK"/>
                <w:color w:val="auto"/>
                <w:kern w:val="2"/>
                <w:sz w:val="28"/>
                <w:szCs w:val="28"/>
                <w:lang w:val="en-US" w:eastAsia="zh-CN" w:bidi="ar-SA"/>
              </w:rPr>
              <w:t>保质期常温密闭条件下</w:t>
            </w:r>
            <w:r>
              <w:rPr>
                <w:rFonts w:hint="eastAsia" w:ascii="方正仿宋_GBK" w:hAnsi="方正仿宋_GBK" w:eastAsia="方正仿宋_GBK" w:cs="方正仿宋_GBK"/>
                <w:color w:val="auto"/>
                <w:sz w:val="28"/>
                <w:szCs w:val="28"/>
                <w:lang w:val="en-US" w:eastAsia="zh-CN"/>
              </w:rPr>
              <w:t>≥</w:t>
            </w:r>
            <w:r>
              <w:rPr>
                <w:rFonts w:hint="eastAsia" w:ascii="方正仿宋_GBK" w:hAnsi="方正仿宋_GBK" w:eastAsia="方正仿宋_GBK" w:cs="方正仿宋_GBK"/>
                <w:color w:val="auto"/>
                <w:kern w:val="2"/>
                <w:sz w:val="28"/>
                <w:szCs w:val="28"/>
                <w:lang w:val="en-US" w:eastAsia="zh-CN" w:bidi="ar-SA"/>
              </w:rPr>
              <w:t xml:space="preserve">6个月，配送产品剩余保质期不低于3个月。   </w:t>
            </w:r>
          </w:p>
        </w:tc>
        <w:tc>
          <w:tcPr>
            <w:tcW w:w="2170"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仿宋_GBK" w:hAnsi="Times New Roman" w:eastAsia="方正仿宋_GBK" w:cs="Times New Roman"/>
                <w:color w:val="auto"/>
                <w:kern w:val="44"/>
                <w:sz w:val="28"/>
                <w:szCs w:val="28"/>
                <w:shd w:val="clear" w:color="auto" w:fill="auto"/>
                <w:lang w:val="en-US" w:eastAsia="zh-CN"/>
              </w:rPr>
            </w:pPr>
            <w:r>
              <w:rPr>
                <w:rFonts w:hint="default" w:ascii="Times New Roman" w:hAnsi="Times New Roman" w:eastAsia="方正仿宋_GBK" w:cs="Times New Roman"/>
                <w:i w:val="0"/>
                <w:color w:val="auto"/>
                <w:sz w:val="24"/>
                <w:szCs w:val="24"/>
                <w:u w:val="none"/>
                <w:lang w:val="en-US" w:eastAsia="zh-CN"/>
              </w:rPr>
              <w:t>注：由于</w:t>
            </w:r>
            <w:r>
              <w:rPr>
                <w:rFonts w:hint="default" w:ascii="Times New Roman" w:hAnsi="Times New Roman" w:eastAsia="方正仿宋_GBK" w:cs="Times New Roman"/>
                <w:color w:val="auto"/>
                <w:sz w:val="24"/>
                <w:szCs w:val="24"/>
                <w:lang w:val="en-US" w:eastAsia="zh-CN"/>
              </w:rPr>
              <w:t>采购人仓储条件有限，本项目非一次性供货，需要</w:t>
            </w:r>
            <w:r>
              <w:rPr>
                <w:rFonts w:hint="eastAsia" w:ascii="Times New Roman" w:hAnsi="Times New Roman" w:eastAsia="方正仿宋_GBK" w:cs="Times New Roman"/>
                <w:color w:val="auto"/>
                <w:sz w:val="24"/>
                <w:szCs w:val="24"/>
                <w:lang w:val="en-US" w:eastAsia="zh-CN"/>
              </w:rPr>
              <w:t>供应商根据采购人需求需求当</w:t>
            </w:r>
            <w:r>
              <w:rPr>
                <w:rFonts w:hint="default" w:ascii="Times New Roman" w:hAnsi="Times New Roman" w:eastAsia="方正仿宋_GBK" w:cs="Times New Roman"/>
                <w:color w:val="auto"/>
                <w:sz w:val="24"/>
                <w:szCs w:val="24"/>
                <w:lang w:val="en-US" w:eastAsia="zh-CN"/>
              </w:rPr>
              <w:t>日</w:t>
            </w:r>
            <w:r>
              <w:rPr>
                <w:rFonts w:hint="eastAsia" w:ascii="Times New Roman" w:hAnsi="Times New Roman" w:eastAsia="方正仿宋_GBK" w:cs="Times New Roman"/>
                <w:color w:val="auto"/>
                <w:sz w:val="24"/>
                <w:szCs w:val="24"/>
                <w:lang w:val="en-US" w:eastAsia="zh-CN"/>
              </w:rPr>
              <w:t>8:00-8：30配送到采购人指定地点（花溪辖区内）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2" w:hRule="atLeast"/>
        </w:trPr>
        <w:tc>
          <w:tcPr>
            <w:tcW w:w="886"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Style w:val="19"/>
                <w:rFonts w:hint="eastAsia" w:ascii="方正仿宋_GBK" w:hAnsi="宋体" w:eastAsia="方正仿宋_GBK"/>
                <w:color w:val="auto"/>
                <w:sz w:val="28"/>
                <w:szCs w:val="28"/>
                <w:lang w:val="en-US" w:eastAsia="zh-CN"/>
              </w:rPr>
            </w:pPr>
            <w:r>
              <w:rPr>
                <w:rStyle w:val="19"/>
                <w:rFonts w:hint="eastAsia" w:ascii="方正仿宋_GBK" w:hAnsi="宋体" w:eastAsia="方正仿宋_GBK"/>
                <w:color w:val="auto"/>
                <w:sz w:val="28"/>
                <w:szCs w:val="28"/>
                <w:lang w:val="en-US" w:eastAsia="zh-CN"/>
              </w:rPr>
              <w:t>2</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Style w:val="19"/>
                <w:rFonts w:hint="default" w:ascii="方正仿宋_GBK" w:hAnsi="宋体" w:eastAsia="方正仿宋_GBK"/>
                <w:color w:val="auto"/>
                <w:sz w:val="28"/>
                <w:szCs w:val="28"/>
                <w:lang w:val="en-US" w:eastAsia="zh-CN"/>
              </w:rPr>
            </w:pPr>
            <w:r>
              <w:rPr>
                <w:rStyle w:val="19"/>
                <w:rFonts w:hint="eastAsia" w:ascii="方正仿宋_GBK" w:hAnsi="宋体" w:eastAsia="方正仿宋_GBK"/>
                <w:color w:val="auto"/>
                <w:sz w:val="28"/>
                <w:szCs w:val="28"/>
                <w:lang w:val="en-US" w:eastAsia="zh-CN"/>
              </w:rPr>
              <w:t>面包</w:t>
            </w:r>
          </w:p>
        </w:tc>
        <w:tc>
          <w:tcPr>
            <w:tcW w:w="124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Style w:val="19"/>
                <w:rFonts w:hint="default" w:ascii="方正仿宋_GBK" w:hAnsi="宋体" w:eastAsia="方正仿宋_GBK"/>
                <w:color w:val="auto"/>
                <w:sz w:val="28"/>
                <w:szCs w:val="28"/>
                <w:lang w:val="en-US" w:eastAsia="zh-CN"/>
              </w:rPr>
            </w:pPr>
            <w:r>
              <w:rPr>
                <w:rStyle w:val="19"/>
                <w:rFonts w:hint="eastAsia" w:ascii="方正仿宋_GBK" w:hAnsi="宋体" w:eastAsia="方正仿宋_GBK"/>
                <w:color w:val="auto"/>
                <w:sz w:val="28"/>
                <w:szCs w:val="28"/>
                <w:lang w:val="en-US" w:eastAsia="zh-CN"/>
              </w:rPr>
              <w:t>1.08元/袋</w:t>
            </w:r>
          </w:p>
        </w:tc>
        <w:tc>
          <w:tcPr>
            <w:tcW w:w="4212" w:type="dxa"/>
            <w:vAlign w:val="center"/>
          </w:tcPr>
          <w:p>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44"/>
                <w:sz w:val="28"/>
                <w:szCs w:val="28"/>
                <w:shd w:val="clear" w:color="auto" w:fill="auto"/>
                <w:lang w:val="en-US" w:eastAsia="zh-CN"/>
              </w:rPr>
              <w:t>独立包装，产品执行标准GB/T20981-2021，每袋重量</w:t>
            </w:r>
            <w:r>
              <w:rPr>
                <w:rFonts w:hint="eastAsia" w:ascii="方正仿宋_GBK" w:hAnsi="方正仿宋_GBK" w:eastAsia="方正仿宋_GBK" w:cs="方正仿宋_GBK"/>
                <w:color w:val="auto"/>
                <w:sz w:val="28"/>
                <w:szCs w:val="28"/>
                <w:lang w:val="en-US" w:eastAsia="zh-CN"/>
              </w:rPr>
              <w:t>≥</w:t>
            </w:r>
            <w:r>
              <w:rPr>
                <w:rFonts w:hint="eastAsia" w:ascii="方正仿宋_GBK" w:hAnsi="方正仿宋_GBK" w:eastAsia="方正仿宋_GBK" w:cs="方正仿宋_GBK"/>
                <w:color w:val="auto"/>
                <w:kern w:val="44"/>
                <w:sz w:val="28"/>
                <w:szCs w:val="28"/>
                <w:shd w:val="clear" w:color="auto" w:fill="auto"/>
                <w:lang w:val="en-US" w:eastAsia="zh-CN"/>
              </w:rPr>
              <w:t>50克，</w:t>
            </w:r>
            <w:r>
              <w:rPr>
                <w:rFonts w:hint="eastAsia" w:ascii="方正仿宋_GBK" w:hAnsi="方正仿宋_GBK" w:eastAsia="方正仿宋_GBK" w:cs="方正仿宋_GBK"/>
                <w:color w:val="auto"/>
                <w:sz w:val="28"/>
                <w:szCs w:val="28"/>
                <w:lang w:val="en-US" w:eastAsia="zh-CN"/>
              </w:rPr>
              <w:t>保质期≥120天</w:t>
            </w:r>
            <w:r>
              <w:rPr>
                <w:rFonts w:hint="eastAsia" w:ascii="方正仿宋_GBK" w:hAnsi="方正仿宋_GBK" w:eastAsia="方正仿宋_GBK" w:cs="方正仿宋_GBK"/>
                <w:color w:val="auto"/>
                <w:kern w:val="44"/>
                <w:sz w:val="28"/>
                <w:szCs w:val="28"/>
                <w:shd w:val="clear" w:color="auto" w:fill="auto"/>
                <w:lang w:val="en-US" w:eastAsia="zh-CN"/>
              </w:rPr>
              <w:t>（常温下）</w:t>
            </w:r>
            <w:r>
              <w:rPr>
                <w:rFonts w:hint="eastAsia" w:ascii="方正仿宋_GBK" w:hAnsi="方正仿宋_GBK" w:eastAsia="方正仿宋_GBK" w:cs="方正仿宋_GBK"/>
                <w:color w:val="auto"/>
                <w:sz w:val="28"/>
                <w:szCs w:val="28"/>
                <w:lang w:val="en-US" w:eastAsia="zh-CN"/>
              </w:rPr>
              <w:t>，配送产品不超过生产日期1个月，</w:t>
            </w:r>
            <w:r>
              <w:rPr>
                <w:rFonts w:hint="eastAsia" w:ascii="方正仿宋_GBK" w:hAnsi="方正仿宋_GBK" w:eastAsia="方正仿宋_GBK" w:cs="方正仿宋_GBK"/>
                <w:color w:val="auto"/>
                <w:kern w:val="44"/>
                <w:sz w:val="28"/>
                <w:szCs w:val="28"/>
                <w:shd w:val="clear" w:color="auto" w:fill="auto"/>
                <w:lang w:val="en-US" w:eastAsia="zh-CN"/>
              </w:rPr>
              <w:t>原味，不加馅料。</w:t>
            </w:r>
          </w:p>
        </w:tc>
        <w:tc>
          <w:tcPr>
            <w:tcW w:w="2170" w:type="dxa"/>
            <w:vMerge w:val="continue"/>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宋体" w:eastAsia="方正仿宋_GBK" w:cs="方正仿宋_GBK"/>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atLeast"/>
        </w:trPr>
        <w:tc>
          <w:tcPr>
            <w:tcW w:w="886"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rPr>
                <w:rStyle w:val="19"/>
                <w:rFonts w:hint="default" w:ascii="方正仿宋_GBK" w:hAnsi="宋体" w:eastAsia="方正仿宋_GBK"/>
                <w:color w:val="auto"/>
                <w:sz w:val="28"/>
                <w:szCs w:val="28"/>
                <w:lang w:val="en-US" w:eastAsia="zh-CN"/>
              </w:rPr>
            </w:pPr>
            <w:r>
              <w:rPr>
                <w:rStyle w:val="19"/>
                <w:rFonts w:hint="eastAsia" w:ascii="方正仿宋_GBK" w:hAnsi="宋体" w:eastAsia="方正仿宋_GBK"/>
                <w:color w:val="auto"/>
                <w:sz w:val="28"/>
                <w:szCs w:val="28"/>
                <w:lang w:val="en-US" w:eastAsia="zh-CN"/>
              </w:rPr>
              <w:t>3</w:t>
            </w:r>
          </w:p>
        </w:tc>
        <w:tc>
          <w:tcPr>
            <w:tcW w:w="920"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rPr>
                <w:rStyle w:val="19"/>
                <w:rFonts w:hint="default" w:ascii="方正仿宋_GBK" w:hAnsi="宋体" w:eastAsia="方正仿宋_GBK"/>
                <w:color w:val="auto"/>
                <w:sz w:val="28"/>
                <w:szCs w:val="28"/>
                <w:lang w:val="en-US" w:eastAsia="zh-CN"/>
              </w:rPr>
            </w:pPr>
            <w:r>
              <w:rPr>
                <w:rStyle w:val="19"/>
                <w:rFonts w:hint="eastAsia" w:ascii="方正仿宋_GBK" w:hAnsi="宋体" w:eastAsia="方正仿宋_GBK"/>
                <w:color w:val="auto"/>
                <w:sz w:val="28"/>
                <w:szCs w:val="28"/>
                <w:lang w:val="en-US" w:eastAsia="zh-CN"/>
              </w:rPr>
              <w:t>面条</w:t>
            </w:r>
          </w:p>
        </w:tc>
        <w:tc>
          <w:tcPr>
            <w:tcW w:w="1240"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rPr>
                <w:rStyle w:val="19"/>
                <w:rFonts w:hint="default" w:ascii="方正仿宋_GBK" w:hAnsi="宋体" w:eastAsia="方正仿宋_GBK"/>
                <w:color w:val="auto"/>
                <w:sz w:val="28"/>
                <w:szCs w:val="28"/>
                <w:lang w:val="en-US" w:eastAsia="zh-CN"/>
              </w:rPr>
            </w:pPr>
            <w:r>
              <w:rPr>
                <w:rStyle w:val="19"/>
                <w:rFonts w:hint="eastAsia" w:ascii="方正仿宋_GBK" w:hAnsi="宋体" w:eastAsia="方正仿宋_GBK"/>
                <w:color w:val="auto"/>
                <w:sz w:val="28"/>
                <w:szCs w:val="28"/>
                <w:lang w:val="en-US" w:eastAsia="zh-CN"/>
              </w:rPr>
              <w:t>6.5元/包</w:t>
            </w:r>
          </w:p>
        </w:tc>
        <w:tc>
          <w:tcPr>
            <w:tcW w:w="4212"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rPr>
                <w:rFonts w:hint="default" w:ascii="方正仿宋_GBK" w:hAnsi="Times New Roman" w:eastAsia="方正仿宋_GBK" w:cs="Times New Roman"/>
                <w:color w:val="auto"/>
                <w:kern w:val="44"/>
                <w:sz w:val="28"/>
                <w:szCs w:val="28"/>
                <w:shd w:val="clear" w:color="auto" w:fill="auto"/>
                <w:lang w:val="en-US" w:eastAsia="zh-CN"/>
              </w:rPr>
            </w:pPr>
            <w:r>
              <w:rPr>
                <w:rFonts w:hint="eastAsia" w:ascii="方正仿宋_GBK" w:eastAsia="方正仿宋_GBK" w:cs="Times New Roman"/>
                <w:color w:val="auto"/>
                <w:kern w:val="44"/>
                <w:sz w:val="28"/>
                <w:szCs w:val="28"/>
                <w:shd w:val="clear" w:color="auto" w:fill="auto"/>
                <w:lang w:val="en-US" w:eastAsia="zh-CN"/>
              </w:rPr>
              <w:t>产品规格：</w:t>
            </w:r>
            <w:r>
              <w:rPr>
                <w:rFonts w:hint="eastAsia" w:ascii="Arial" w:hAnsi="Arial" w:eastAsia="方正仿宋_GBK" w:cs="Arial"/>
                <w:color w:val="auto"/>
                <w:kern w:val="44"/>
                <w:sz w:val="28"/>
                <w:szCs w:val="28"/>
                <w:shd w:val="clear" w:color="auto" w:fill="auto"/>
                <w:lang w:val="en-US" w:eastAsia="zh-CN"/>
              </w:rPr>
              <w:t>净含量为1000g，执行标准：GB/T21118-2021，保质期12个月（常温下），配送产品剩余保质期不低于3个月</w:t>
            </w:r>
            <w:r>
              <w:rPr>
                <w:rFonts w:hint="eastAsia" w:ascii="方正仿宋_GBK" w:eastAsia="方正仿宋_GBK" w:cs="Times New Roman"/>
                <w:color w:val="auto"/>
                <w:kern w:val="44"/>
                <w:sz w:val="28"/>
                <w:szCs w:val="28"/>
                <w:shd w:val="clear" w:color="auto" w:fill="auto"/>
                <w:lang w:val="en-US" w:eastAsia="zh-CN"/>
              </w:rPr>
              <w:t>。</w:t>
            </w:r>
          </w:p>
        </w:tc>
        <w:tc>
          <w:tcPr>
            <w:tcW w:w="2170" w:type="dxa"/>
            <w:vMerge w:val="continue"/>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仿宋_GBK" w:hAnsi="Times New Roman" w:eastAsia="方正仿宋_GBK" w:cs="Times New Roman"/>
                <w:color w:val="auto"/>
                <w:kern w:val="44"/>
                <w:sz w:val="28"/>
                <w:szCs w:val="28"/>
                <w:shd w:val="clear" w:color="auto" w:fill="auto"/>
                <w:lang w:val="en-US" w:eastAsia="zh-CN"/>
              </w:rPr>
            </w:pPr>
          </w:p>
        </w:tc>
      </w:tr>
    </w:tbl>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（二）项目服务要求</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1.质量标准：供应商所供产品名称、规格、数量、质量要求、生产企业应与采购文件</w:t>
      </w:r>
      <w:r>
        <w:rPr>
          <w:rFonts w:hint="eastAsia" w:ascii="仿宋_GB2312" w:hAnsi="Times New Roman" w:eastAsia="仿宋_GB2312" w:cs="仿宋_GB2312"/>
          <w:color w:val="000000" w:themeColor="text1"/>
          <w:sz w:val="32"/>
          <w:szCs w:val="32"/>
          <w:lang w:val="en-US" w:eastAsia="zh-Hans"/>
          <w14:textFill>
            <w14:solidFill>
              <w14:schemeClr w14:val="tx1"/>
            </w14:solidFill>
          </w14:textFill>
        </w:rPr>
        <w:t>要求</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 xml:space="preserve">相符。 </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2.产品属于国家规定“三包”范围的，其产品质量保证期不得低于“三包”规定。</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highlight w:val="yellow"/>
          <w:lang w:val="en-US" w:eastAsia="zh-CN"/>
          <w14:textFill>
            <w14:solidFill>
              <w14:schemeClr w14:val="tx1"/>
            </w14:solidFill>
          </w14:textFill>
        </w:rPr>
        <w:t>3.投标供应商投标时须提供牛奶、面包、面条实物图片，面包、面条图片要能体现单个重量。</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4.配送地点：重庆市巴南区花溪社区卫生服务中心所辖的体检现场（每天两个及以上不同体检地点，多为村居委员会办公地、物业管理办公地、小区楼栋等）。</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5.</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配送时间</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：采购人在体检前一日向供应商提出需求计划量，供应商于体检当日</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上午8至8点30分</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配送到采购人指定地点</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bookmarkStart w:id="0" w:name="_Toc267320049"/>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（一）实施时间、地点及验收方式</w:t>
      </w:r>
      <w:bookmarkEnd w:id="0"/>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1.实施时间</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合同签订之日起，为期一年或</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货物供应商提供服务金额达到</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15.648</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万元，两项条件中其中一项达到，合同自动终止</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按照采购人需求分期分批或零星送达</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2.交货地点</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交货地点：采购人指定地点（重庆市巴南区花溪街辖区）。</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3.验收方式</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bookmarkStart w:id="1" w:name="_Toc267320050"/>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采购人使用部门自行验收。</w:t>
      </w:r>
    </w:p>
    <w:bookmarkEnd w:id="1"/>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bookmarkStart w:id="2" w:name="_Toc267320051"/>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（二）项目报价</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本次报价须为人民币报价，包含：产品基价、技术资料、货物的税费、运输费、保险费、包装费、装卸费、售后服务费等一切与此项目有关的所有费用。</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highlight w:val="yellow"/>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highlight w:val="yellow"/>
          <w:lang w:val="en-US" w:eastAsia="zh-CN"/>
          <w14:textFill>
            <w14:solidFill>
              <w14:schemeClr w14:val="tx1"/>
            </w14:solidFill>
          </w14:textFill>
        </w:rPr>
        <w:t>2.投标人按照统一折扣进行填报，折扣报价不得超过100%。</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highlight w:val="yellow"/>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highlight w:val="yellow"/>
          <w:lang w:val="en-US" w:eastAsia="zh-CN"/>
          <w14:textFill>
            <w14:solidFill>
              <w14:schemeClr w14:val="tx1"/>
            </w14:solidFill>
          </w14:textFill>
        </w:rPr>
        <w:t>3.折扣填报说明：例如投标供应商在本项目投标报价为90%。（以牛奶为例，牛奶成交成交单价为：2.2元/盒*90%=1.98元/盒）。其他项目以此类推。</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4.未按采购人要求报价或超过单价最高限价或漏报影响评标结果的，视为未完全响应。</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（三）付款方式</w:t>
      </w:r>
      <w:bookmarkEnd w:id="2"/>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据实结算。当月采购的物资根据订单数量，经双方签字确认后，供应商开具正规发票，采购人次月内根据发票金额据实支付。（单项成交价格×单项订单数量，汇总后形成总价）。</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（四）质量保证及售后服务</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若因面包、牛奶、面条质量问题，造成体检人群出现呕吐、腹泻等影响健康的情况所产生的矛盾纠纷，由供应商全权负责。</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（五）知识产权</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（六）其他</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参选供应商提供的所有资料无论中选与否，均不予退还。本询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询价文书一式两份（正副本），正副本均由资质证明文件、技术文件及报价文件组成。资质证明文件、技术文件及报价文件按A4纸规格装订成一本，然后用信封密封并在信封封面标明项目名称、文件类别、参选供应商名称等，最后装入一个大袋。大袋封面上注明项目名称、参选供应商名称及“不准提前启封”字样。信封和大袋的封口须加盖参选供应商公章。未按规定密封，可能导致询价文书被拒绝接收。询价文书制作要求如下：</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(一) 资质文件部分</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1.一般资质文件内容要求</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（1）具有独立承担民事责任的能力；</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检查内容：供应商法人营业执照（复印件）、供应商法定代表人身份证明和法定代表人授权代表委托书。</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不具有独立法人的分公司、办事处等分支机构不能参加询价。</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（2）具有良好的商业信誉和健全的财务会计制度；</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（3）具有履行合同所必需的设备和专业技术能力；</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（4）有依法缴纳税收和社会保障资金的良好记录；</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（5）参加政府采购活动前三年内，在经营活动中没有重大违法记录。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上述2-5项检查内容：供应商提供基本资格承诺函。（格式附后）</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2.特定资格条件</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若经营有散装食品，</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投标人具有《食品经营许可证》且经营范围包含散装食品等。</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以上证照必须年审合格，且在有效期内；复印件必须清晰可见，且加盖供应商单位鲜章；函件必须为加盖鲜章的原件；</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（二）技术文件部分</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1.响应文件与询价文件中服务技术和商务条款参数差异表(应对技术参数中的所有条款进行逐一应答，还需在“询价文件对应页码”栏内写明技术支持文件的页码)；</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2、技术方案中要求的其他必要资料</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八、成交供应商确定</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成交方法：最低价成交法，在符合采购需求、质量和服务相等且报价不超过最高限价的前提下，</w:t>
      </w:r>
      <w:r>
        <w:rPr>
          <w:rFonts w:hint="eastAsia" w:ascii="仿宋_GB2312" w:hAnsi="Times New Roman" w:eastAsia="仿宋_GB2312" w:cs="仿宋_GB2312"/>
          <w:color w:val="000000" w:themeColor="text1"/>
          <w:sz w:val="32"/>
          <w:szCs w:val="32"/>
          <w:highlight w:val="yellow"/>
          <w:lang w:val="en-US" w:eastAsia="zh-CN"/>
          <w14:textFill>
            <w14:solidFill>
              <w14:schemeClr w14:val="tx1"/>
            </w14:solidFill>
          </w14:textFill>
        </w:rPr>
        <w:t>折扣率最低</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的供应商确定为成交供应商。若报价最低的供应商有两个及以上相同，则根据报名先后顺序确定成交供应商。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九</w:t>
      </w:r>
      <w:r>
        <w:rPr>
          <w:rFonts w:hint="default" w:ascii="黑体" w:hAnsi="黑体" w:eastAsia="黑体" w:cs="黑体"/>
          <w:color w:val="000000" w:themeColor="text1"/>
          <w:sz w:val="32"/>
          <w:szCs w:val="32"/>
          <w:lang w:val="en-US" w:eastAsia="zh-CN"/>
          <w14:textFill>
            <w14:solidFill>
              <w14:schemeClr w14:val="tx1"/>
            </w14:solidFill>
          </w14:textFill>
        </w:rPr>
        <w:t>、无效报价情形</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（一）资质审查不合格的（即供应商提交的资质文件不符合询价文书资质文件内容要求的）；</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（二）询价文件未密封的；</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（三）询价文件逾期送达的；</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（四）没有按照询价文书要求由询价供应商法定代表人或授权代表签字并加盖公章的；</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（五）报价超过最高限价的；</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（六）未完全响应本询价文书技术方案及商务条款的；</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（七）询价文件有多个投报方案或报价的；</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（八）单位负责人为同一人或者存在直接控股、管理关系的不同供应商，在同一项目报价均无效；</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（九）供应商报价或者某些分项报价明显不合理或者低于成本，不能证明其报价合理性的；</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（十）询价文件附有采购人不能接受的条件。</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eastAsia"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（十一）</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未按规定格式和要求填写，内容不全或字迹模糊，辨认不清而影响评标定标的；</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十、废标条款</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有下列情形之一的，重新组织采购或取消本次采购：</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一</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）出现影响采购公正的违法、违规行为的；</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二</w:t>
      </w:r>
      <w:r>
        <w:rPr>
          <w:rFonts w:hint="default" w:ascii="仿宋_GB2312" w:hAnsi="Times New Roman" w:eastAsia="仿宋_GB2312" w:cs="仿宋_GB2312"/>
          <w:color w:val="000000" w:themeColor="text1"/>
          <w:sz w:val="32"/>
          <w:szCs w:val="32"/>
          <w:lang w:val="en-US" w:eastAsia="zh-CN"/>
          <w14:textFill>
            <w14:solidFill>
              <w14:schemeClr w14:val="tx1"/>
            </w14:solidFill>
          </w14:textFill>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、签订采购合同</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成交供应商应在成交公示期满后</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Times New Roman" w:eastAsia="仿宋_GB2312" w:cs="仿宋_GB2312"/>
          <w:color w:val="000000" w:themeColor="text1"/>
          <w:sz w:val="32"/>
          <w:szCs w:val="32"/>
          <w14:textFill>
            <w14:solidFill>
              <w14:schemeClr w14:val="tx1"/>
            </w14:solidFill>
          </w14:textFill>
        </w:rPr>
        <w:t>个</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日历</w:t>
      </w:r>
      <w:r>
        <w:rPr>
          <w:rFonts w:hint="eastAsia" w:ascii="仿宋_GB2312" w:hAnsi="Times New Roman" w:eastAsia="仿宋_GB2312" w:cs="仿宋_GB2312"/>
          <w:color w:val="000000" w:themeColor="text1"/>
          <w:sz w:val="32"/>
          <w:szCs w:val="32"/>
          <w14:textFill>
            <w14:solidFill>
              <w14:schemeClr w14:val="tx1"/>
            </w14:solidFill>
          </w14:textFill>
        </w:rPr>
        <w:t>日内与采购人签订采购合同。成交供应商无故逾期或拒绝或不按成交状态签订合同的，将取消其成交资格，并记入</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不诚信</w:t>
      </w:r>
      <w:r>
        <w:rPr>
          <w:rFonts w:hint="eastAsia" w:ascii="仿宋_GB2312" w:hAnsi="Times New Roman" w:eastAsia="仿宋_GB2312" w:cs="仿宋_GB2312"/>
          <w:color w:val="000000" w:themeColor="text1"/>
          <w:sz w:val="32"/>
          <w:szCs w:val="32"/>
          <w14:textFill>
            <w14:solidFill>
              <w14:schemeClr w14:val="tx1"/>
            </w14:solidFill>
          </w14:textFill>
        </w:rPr>
        <w:t>记录。</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二</w:t>
      </w:r>
      <w:r>
        <w:rPr>
          <w:rFonts w:hint="eastAsia" w:ascii="黑体" w:hAnsi="黑体" w:eastAsia="黑体" w:cs="黑体"/>
          <w:color w:val="000000" w:themeColor="text1"/>
          <w:sz w:val="32"/>
          <w:szCs w:val="32"/>
          <w14:textFill>
            <w14:solidFill>
              <w14:schemeClr w14:val="tx1"/>
            </w14:solidFill>
          </w14:textFill>
        </w:rPr>
        <w:t>、项目联系人</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联系人：</w:t>
      </w:r>
      <w:r>
        <w:rPr>
          <w:rFonts w:hint="eastAsia" w:ascii="仿宋_GB2312" w:hAnsi="Times New Roman" w:eastAsia="仿宋_GB2312" w:cs="仿宋_GB2312"/>
          <w:color w:val="000000" w:themeColor="text1"/>
          <w:sz w:val="32"/>
          <w:szCs w:val="32"/>
          <w:lang w:eastAsia="zh-CN"/>
          <w14:textFill>
            <w14:solidFill>
              <w14:schemeClr w14:val="tx1"/>
            </w14:solidFill>
          </w14:textFill>
        </w:rPr>
        <w:t>技术参数咨询卢</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（社区）</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62407804</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000000" w:themeColor="text1"/>
          <w:lang w:val="en-US" w:eastAsia="zh-CN"/>
          <w14:textFill>
            <w14:solidFill>
              <w14:schemeClr w14:val="tx1"/>
            </w14:solidFill>
          </w14:textFill>
        </w:rPr>
        <w:sectPr>
          <w:headerReference r:id="rId3" w:type="default"/>
          <w:footerReference r:id="rId4"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lang w:eastAsia="zh-CN"/>
          <w14:textFill>
            <w14:solidFill>
              <w14:schemeClr w14:val="tx1"/>
            </w14:solidFill>
          </w14:textFill>
        </w:rPr>
        <w:t>采购文件制作咨询吴</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（采购）</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ascii="仿宋_GB2312" w:hAnsi="Times New Roman" w:eastAsia="仿宋_GB2312" w:cs="仿宋_GB2312"/>
          <w:color w:val="000000" w:themeColor="text1"/>
          <w:sz w:val="32"/>
          <w:szCs w:val="32"/>
          <w14:textFill>
            <w14:solidFill>
              <w14:schemeClr w14:val="tx1"/>
            </w14:solidFill>
          </w14:textFill>
        </w:rPr>
        <w:t>62867</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363</w:t>
      </w:r>
    </w:p>
    <w:p>
      <w:pPr>
        <w:spacing w:line="312" w:lineRule="auto"/>
        <w:jc w:val="both"/>
        <w:rPr>
          <w:rFonts w:hint="eastAsia" w:ascii="宋体" w:hAnsi="宋体" w:cs="宋体"/>
          <w:b/>
          <w:color w:val="000000" w:themeColor="text1"/>
          <w:szCs w:val="28"/>
          <w:lang w:val="en-US" w:eastAsia="zh-CN"/>
          <w14:textFill>
            <w14:solidFill>
              <w14:schemeClr w14:val="tx1"/>
            </w14:solidFill>
          </w14:textFill>
        </w:rPr>
      </w:pPr>
    </w:p>
    <w:p>
      <w:pPr>
        <w:adjustRightInd w:val="0"/>
        <w:spacing w:line="500" w:lineRule="exact"/>
        <w:ind w:right="640"/>
        <w:jc w:val="lef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lang w:eastAsia="zh-CN"/>
          <w14:textFill>
            <w14:solidFill>
              <w14:schemeClr w14:val="tx1"/>
            </w14:solidFill>
          </w14:textFill>
        </w:rPr>
        <w:t>询价</w:t>
      </w:r>
      <w:r>
        <w:rPr>
          <w:rFonts w:hint="eastAsia" w:ascii="仿宋_GB2312" w:hAnsi="Times New Roman" w:eastAsia="仿宋_GB2312" w:cs="仿宋_GB2312"/>
          <w:color w:val="000000" w:themeColor="text1"/>
          <w:sz w:val="32"/>
          <w:szCs w:val="32"/>
          <w14:textFill>
            <w14:solidFill>
              <w14:schemeClr w14:val="tx1"/>
            </w14:solidFill>
          </w14:textFill>
        </w:rPr>
        <w:t>文件格式</w:t>
      </w:r>
    </w:p>
    <w:p>
      <w:pPr>
        <w:spacing w:line="540" w:lineRule="exact"/>
        <w:rPr>
          <w:rFonts w:ascii="仿宋_GB2312" w:hAnsi="Times New Roman" w:eastAsia="仿宋_GB2312" w:cs="Times New Roman"/>
          <w:color w:val="000000" w:themeColor="text1"/>
          <w:sz w:val="32"/>
          <w:szCs w:val="32"/>
          <w14:textFill>
            <w14:solidFill>
              <w14:schemeClr w14:val="tx1"/>
            </w14:solidFill>
          </w14:textFill>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1</w:t>
      </w:r>
      <w:r>
        <w:rPr>
          <w:rFonts w:hint="eastAsia"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000000" w:themeColor="text1"/>
          <w:w w:val="99"/>
          <w:kern w:val="0"/>
          <w:sz w:val="24"/>
          <w:szCs w:val="24"/>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000000" w:themeColor="text1"/>
          <w:kern w:val="0"/>
          <w:sz w:val="28"/>
          <w:szCs w:val="28"/>
          <w14:textFill>
            <w14:solidFill>
              <w14:schemeClr w14:val="tx1"/>
            </w14:solidFill>
          </w14:textFill>
        </w:rPr>
      </w:pP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000000" w:themeColor="text1"/>
          <w:kern w:val="0"/>
          <w:sz w:val="28"/>
          <w:szCs w:val="28"/>
          <w14:textFill>
            <w14:solidFill>
              <w14:schemeClr w14:val="tx1"/>
            </w14:solidFill>
          </w14:textFill>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2.</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文件资质部分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资质文件部分</w:t>
      </w:r>
    </w:p>
    <w:p>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pStyle w:val="3"/>
        <w:rPr>
          <w:rFonts w:ascii="仿宋_GB2312" w:hAnsi="宋体" w:eastAsia="仿宋_GB2312" w:cs="Times New Roman"/>
          <w:b/>
          <w:bCs/>
          <w:color w:val="000000" w:themeColor="text1"/>
          <w:kern w:val="0"/>
          <w:sz w:val="24"/>
          <w:szCs w:val="24"/>
          <w14:textFill>
            <w14:solidFill>
              <w14:schemeClr w14:val="tx1"/>
            </w14:solidFill>
          </w14:textFill>
        </w:rPr>
      </w:pPr>
    </w:p>
    <w:p>
      <w:pPr>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pPr>
        <w:spacing w:line="312" w:lineRule="auto"/>
        <w:jc w:val="center"/>
        <w:rPr>
          <w:rFonts w:hint="eastAsia" w:ascii="宋体" w:hAnsi="宋体" w:cs="宋体"/>
          <w:b/>
          <w:color w:val="000000" w:themeColor="text1"/>
          <w:sz w:val="32"/>
          <w:szCs w:val="32"/>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一、供应商资格条件</w:t>
      </w:r>
    </w:p>
    <w:p>
      <w:pPr>
        <w:pStyle w:val="5"/>
        <w:rPr>
          <w:rFonts w:hint="default"/>
          <w:color w:val="000000" w:themeColor="text1"/>
          <w:lang w:val="en-US" w:eastAsia="zh-CN"/>
          <w14:textFill>
            <w14:solidFill>
              <w14:schemeClr w14:val="tx1"/>
            </w14:solidFill>
          </w14:textFill>
        </w:rPr>
      </w:pPr>
      <w:r>
        <w:rPr>
          <w:rFonts w:hint="eastAsia" w:hAnsi="Times New Roman" w:cs="Times New Roman"/>
          <w:color w:val="000000" w:themeColor="text1"/>
          <w:sz w:val="32"/>
          <w:szCs w:val="28"/>
          <w:lang w:val="en-US" w:eastAsia="zh-CN"/>
          <w14:textFill>
            <w14:solidFill>
              <w14:schemeClr w14:val="tx1"/>
            </w14:solidFill>
          </w14:textFill>
        </w:rPr>
        <w:t xml:space="preserve">    （一）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提供营业执照</w:t>
      </w:r>
    </w:p>
    <w:p>
      <w:pPr>
        <w:numPr>
          <w:ilvl w:val="0"/>
          <w:numId w:val="0"/>
        </w:numPr>
        <w:spacing w:line="312" w:lineRule="auto"/>
        <w:rPr>
          <w:rFonts w:hint="default" w:ascii="仿宋_GB2312" w:hAnsi="Times New Roman" w:eastAsia="仿宋_GB2312" w:cs="Times New Roman"/>
          <w:color w:val="000000" w:themeColor="text1"/>
          <w:sz w:val="32"/>
          <w:szCs w:val="28"/>
          <w:lang w:val="en-US" w:eastAsia="zh-CN"/>
          <w14:textFill>
            <w14:solidFill>
              <w14:schemeClr w14:val="tx1"/>
            </w14:solidFill>
          </w14:textFill>
        </w:rPr>
      </w:pPr>
      <w:r>
        <w:rPr>
          <w:rFonts w:hint="eastAsia" w:ascii="宋体" w:hAnsi="宋体" w:cs="宋体"/>
          <w:b/>
          <w:color w:val="000000" w:themeColor="text1"/>
          <w:sz w:val="24"/>
          <w:szCs w:val="24"/>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 xml:space="preserve">  </w:t>
      </w:r>
    </w:p>
    <w:p>
      <w:pPr>
        <w:tabs>
          <w:tab w:val="left" w:pos="6300"/>
        </w:tabs>
        <w:snapToGrid w:val="0"/>
        <w:spacing w:line="312" w:lineRule="auto"/>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（二）特定资格条件：若经营有散装食品，</w:t>
      </w:r>
      <w:r>
        <w:rPr>
          <w:rFonts w:hint="default"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投标人具有《食品经营许可证》且经营范围包含散装食品等。</w:t>
      </w:r>
    </w:p>
    <w:p>
      <w:pPr>
        <w:pStyle w:val="4"/>
        <w:keepNext/>
        <w:keepLines/>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仿宋_GB2312" w:hAnsi="Times New Roman" w:eastAsia="仿宋_GB2312" w:cs="Times New Roman"/>
          <w:b w:val="0"/>
          <w:color w:val="auto"/>
          <w:kern w:val="2"/>
          <w:sz w:val="32"/>
          <w:szCs w:val="28"/>
          <w:lang w:val="en-US" w:eastAsia="zh-CN" w:bidi="ar-SA"/>
        </w:rPr>
      </w:pPr>
    </w:p>
    <w:p>
      <w:pPr>
        <w:tabs>
          <w:tab w:val="left" w:pos="6300"/>
        </w:tabs>
        <w:snapToGrid w:val="0"/>
        <w:spacing w:line="312" w:lineRule="auto"/>
        <w:ind w:firstLine="640" w:firstLineChars="200"/>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pStyle w:val="5"/>
        <w:rPr>
          <w:rFonts w:hint="eastAsia"/>
          <w:color w:val="000000" w:themeColor="text1"/>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snapToGrid w:val="0"/>
        <w:spacing w:line="440" w:lineRule="exact"/>
        <w:ind w:firstLine="640" w:firstLineChars="200"/>
        <w:rPr>
          <w:rFonts w:ascii="仿宋_GB2312" w:hAnsi="Times New Roman" w:eastAsia="仿宋_GB2312" w:cs="Times New Roman"/>
          <w:color w:val="000000" w:themeColor="text1"/>
          <w:sz w:val="32"/>
          <w:szCs w:val="28"/>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二、法定代表人身份证明书（格式）</w:t>
      </w:r>
    </w:p>
    <w:p>
      <w:pPr>
        <w:tabs>
          <w:tab w:val="left" w:pos="6300"/>
        </w:tabs>
        <w:snapToGrid w:val="0"/>
        <w:spacing w:line="500" w:lineRule="exact"/>
        <w:ind w:firstLine="570"/>
        <w:rPr>
          <w:rFonts w:ascii="方正仿宋_GBK" w:hAnsi="宋体" w:eastAsia="方正仿宋_GBK" w:cs="Times New Roman"/>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采购项目名称：</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采购项目编号：</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致：（采购单位名称）：</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（法定代表人姓名）在（供应商名称）任（职务名称）职务，是（供应商名称）的法定代表人。</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特此证明。</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 xml:space="preserve">                                      （供应商公章）</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 xml:space="preserve">                                      年   月   日</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（附：法定代表人身份证复印件）</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三、法定代表人授权委托书（格式）</w:t>
      </w:r>
    </w:p>
    <w:p>
      <w:pPr>
        <w:tabs>
          <w:tab w:val="left" w:pos="6300"/>
        </w:tabs>
        <w:snapToGrid w:val="0"/>
        <w:spacing w:line="312" w:lineRule="auto"/>
        <w:jc w:val="center"/>
        <w:rPr>
          <w:rFonts w:ascii="宋体" w:hAnsi="宋体" w:cs="宋体"/>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法定代表人授权委托书</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（采购人名称）：</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 xml:space="preserve">        （法定代表人名称）是                    （供应商名称）的法定代表人，特授权          （被授权人姓名及身份证代码）电话          代表我单位全权办理上述项目的询价、签约等具体工作，并签署全部有关文件、协议及合同。</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我单位对被授权人的签字负全部责任。</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在撤消授权的书面通知以前，本授权书一直有效。被授权人在授权书有效期内签署的所有文件不因授权的撤消而失效。</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被授权人：                          法定代表人：</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（签字或盖章）                     （签字或盖章）</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（附：被授权人身份证正反面复印件）</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720" w:firstLineChars="21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（供应商公章）</w:t>
      </w:r>
    </w:p>
    <w:p>
      <w:pPr>
        <w:keepNext w:val="0"/>
        <w:keepLines w:val="0"/>
        <w:pageBreakBefore w:val="0"/>
        <w:widowControl w:val="0"/>
        <w:kinsoku/>
        <w:wordWrap/>
        <w:overflowPunct/>
        <w:topLinePunct w:val="0"/>
        <w:autoSpaceDE/>
        <w:autoSpaceDN/>
        <w:bidi w:val="0"/>
        <w:adjustRightInd/>
        <w:spacing w:line="560" w:lineRule="exact"/>
        <w:ind w:firstLine="6720" w:firstLineChars="2100"/>
        <w:jc w:val="both"/>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年   月   日</w:t>
      </w:r>
      <w:r>
        <w:rPr>
          <w:rFonts w:hint="eastAsia" w:ascii="方正仿宋_GBK" w:hAnsi="宋体" w:eastAsia="方正仿宋_GBK" w:cs="宋体"/>
          <w:color w:val="000000" w:themeColor="text1"/>
          <w:sz w:val="32"/>
          <w:szCs w:val="32"/>
          <w14:textFill>
            <w14:solidFill>
              <w14:schemeClr w14:val="tx1"/>
            </w14:solidFill>
          </w14:textFill>
        </w:rPr>
        <w:t xml:space="preserve"> </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w:t>
      </w:r>
      <w:r>
        <w:rPr>
          <w:rFonts w:hint="default" w:ascii="黑体" w:hAnsi="黑体" w:eastAsia="黑体" w:cs="黑体"/>
          <w:color w:val="000000" w:themeColor="text1"/>
          <w:sz w:val="32"/>
          <w:szCs w:val="32"/>
          <w:lang w:val="en-US" w:eastAsia="zh-CN"/>
          <w14:textFill>
            <w14:solidFill>
              <w14:schemeClr w14:val="tx1"/>
            </w14:solidFill>
          </w14:textFill>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基本资格条件承诺函</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致                （采购人名称）：</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 xml:space="preserve">                  （供应商名称）郑重承诺：</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1.我方具有良好的商业信誉和健全的财务会计制度，具有履行合同所必需的设备和专业技术能力，具</w:t>
      </w:r>
      <w:r>
        <w:rPr>
          <w:rFonts w:hint="eastAsia" w:ascii="仿宋_GB2312" w:hAnsi="Times New Roman" w:eastAsia="仿宋_GB2312" w:cs="Times New Roman"/>
          <w:b w:val="0"/>
          <w:color w:val="000000" w:themeColor="text1"/>
          <w:kern w:val="2"/>
          <w:sz w:val="32"/>
          <w:szCs w:val="28"/>
          <w:lang w:val="zh-CN" w:eastAsia="zh-CN" w:bidi="ar-SA"/>
          <w14:textFill>
            <w14:solidFill>
              <w14:schemeClr w14:val="tx1"/>
            </w14:solidFill>
          </w14:textFill>
        </w:rPr>
        <w:t>有依法缴纳税收和社会保障金的良好记录</w:t>
      </w: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，参加本项目采购活动前三年内无重大违法活动记录。</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3.我方在采购项目评审（评标）环节结束后，随时接受采购人检查验证，配合提供相关证明材料，证明符合《中华人民共和国政府采购法》规定的供应商基本资格条件。</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我方对以上承诺负全部法律责任。</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特此承诺。</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 xml:space="preserve">                                 （供应商公章）</w:t>
      </w:r>
    </w:p>
    <w:p>
      <w:pPr>
        <w:keepNext w:val="0"/>
        <w:keepLines w:val="0"/>
        <w:pageBreakBefore w:val="0"/>
        <w:widowControl w:val="0"/>
        <w:kinsoku/>
        <w:wordWrap/>
        <w:overflowPunct/>
        <w:topLinePunct w:val="0"/>
        <w:autoSpaceDE/>
        <w:autoSpaceDN/>
        <w:bidi w:val="0"/>
        <w:adjustRightInd/>
        <w:spacing w:line="560" w:lineRule="exact"/>
        <w:ind w:firstLine="6080" w:firstLineChars="1900"/>
        <w:jc w:val="both"/>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年   月   日</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五、承诺函</w:t>
      </w:r>
    </w:p>
    <w:p>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承诺函</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（采购人名称）：</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我方经详细研究，决定参加_______________（项目名称）的询价采购。</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1.我方愿意按照询价采购文件中的一切要求，提供本项目合格服务。</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2.我方现提交的响应文件为：响应文件正副本各一份。</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3.我方承诺：本次询价采购的有效期为90天。</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4.我方完全理解和接受贵方询价采购文件的一切规定和要求及评审办法。</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5.在整个询价采购过程中，我方若有违规行为，按照国家相关法律法规，接受处罚。</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6.我方若为成交公司，将按照询价结果签订合同，并且严格履行合同义务。本承诺函将成为合同不可分割的一部分，与合同具有同等的法律效力。</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7.我方理解，最低报价不是成交的唯一条件。</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 xml:space="preserve">                           供应商名称（公章）：</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 xml:space="preserve">                              年    月   日</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3</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文件技术部分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技术文件部分</w:t>
      </w:r>
    </w:p>
    <w:p>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pStyle w:val="3"/>
        <w:rPr>
          <w:rFonts w:ascii="仿宋_GB2312" w:hAnsi="宋体" w:eastAsia="仿宋_GB2312" w:cs="Times New Roman"/>
          <w:b/>
          <w:bCs/>
          <w:color w:val="000000" w:themeColor="text1"/>
          <w:kern w:val="0"/>
          <w:sz w:val="24"/>
          <w:szCs w:val="24"/>
          <w14:textFill>
            <w14:solidFill>
              <w14:schemeClr w14:val="tx1"/>
            </w14:solidFill>
          </w14:textFill>
        </w:rPr>
      </w:pPr>
    </w:p>
    <w:p>
      <w:pPr>
        <w:rPr>
          <w:rFonts w:ascii="仿宋_GB2312" w:hAnsi="宋体" w:eastAsia="仿宋_GB2312" w:cs="Times New Roman"/>
          <w:b/>
          <w:bCs/>
          <w:color w:val="000000" w:themeColor="text1"/>
          <w:kern w:val="0"/>
          <w:sz w:val="24"/>
          <w:szCs w:val="24"/>
          <w14:textFill>
            <w14:solidFill>
              <w14:schemeClr w14:val="tx1"/>
            </w14:solidFill>
          </w14:textFill>
        </w:rPr>
      </w:pPr>
    </w:p>
    <w:p>
      <w:pPr>
        <w:pStyle w:val="3"/>
        <w:rPr>
          <w:rFonts w:ascii="仿宋_GB2312" w:hAnsi="宋体" w:eastAsia="仿宋_GB2312" w:cs="Times New Roman"/>
          <w:b/>
          <w:bCs/>
          <w:color w:val="000000" w:themeColor="text1"/>
          <w:kern w:val="0"/>
          <w:sz w:val="24"/>
          <w:szCs w:val="24"/>
          <w14:textFill>
            <w14:solidFill>
              <w14:schemeClr w14:val="tx1"/>
            </w14:solidFill>
          </w14:textFill>
        </w:rPr>
      </w:pPr>
    </w:p>
    <w:p>
      <w:pPr>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3"/>
        <w:rPr>
          <w:color w:val="000000" w:themeColor="text1"/>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pPr>
        <w:numPr>
          <w:ilvl w:val="0"/>
          <w:numId w:val="0"/>
        </w:numPr>
        <w:snapToGrid w:val="0"/>
        <w:spacing w:line="440" w:lineRule="exact"/>
        <w:ind w:firstLine="3093" w:firstLineChars="13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六、技术部分响应情况</w:t>
      </w:r>
    </w:p>
    <w:p>
      <w:pPr>
        <w:snapToGrid w:val="0"/>
        <w:spacing w:line="540" w:lineRule="exact"/>
        <w:ind w:firstLine="645"/>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询价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（二）</w:t>
      </w:r>
      <w:r>
        <w:rPr>
          <w:rFonts w:hint="eastAsia" w:ascii="仿宋_GB2312" w:hAnsi="Times New Roman" w:eastAsia="仿宋_GB2312" w:cs="仿宋_GB2312"/>
          <w:color w:val="000000" w:themeColor="text1"/>
          <w:sz w:val="32"/>
          <w:szCs w:val="32"/>
          <w:highlight w:val="yellow"/>
          <w:lang w:val="en-US" w:eastAsia="zh-CN"/>
          <w14:textFill>
            <w14:solidFill>
              <w14:schemeClr w14:val="tx1"/>
            </w14:solidFill>
          </w14:textFill>
        </w:rPr>
        <w:t>提供牛奶、面包、面条实物图片，面包、面条图片要能体现单个重量。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p>
    <w:p>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lang w:eastAsia="zh-CN"/>
          <w14:textFill>
            <w14:solidFill>
              <w14:schemeClr w14:val="tx1"/>
            </w14:solidFill>
          </w14:textFill>
        </w:rPr>
      </w:pPr>
    </w:p>
    <w:p>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pPr>
        <w:snapToGrid w:val="0"/>
        <w:spacing w:line="520" w:lineRule="exact"/>
        <w:rPr>
          <w:rFonts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宋体" w:eastAsia="仿宋_GB2312" w:cs="Times New Roman"/>
          <w:color w:val="000000" w:themeColor="text1"/>
          <w:kern w:val="0"/>
          <w:sz w:val="28"/>
          <w:szCs w:val="28"/>
          <w14:textFill>
            <w14:solidFill>
              <w14:schemeClr w14:val="tx1"/>
            </w14:solidFill>
          </w14:textFill>
        </w:rPr>
        <w:t>技术</w:t>
      </w:r>
      <w:r>
        <w:rPr>
          <w:rFonts w:hint="eastAsia" w:ascii="仿宋_GB2312" w:hAnsi="宋体" w:eastAsia="仿宋_GB2312" w:cs="Times New Roman"/>
          <w:color w:val="000000" w:themeColor="text1"/>
          <w:kern w:val="0"/>
          <w:sz w:val="28"/>
          <w:szCs w:val="28"/>
          <w:lang w:eastAsia="zh-CN"/>
          <w14:textFill>
            <w14:solidFill>
              <w14:schemeClr w14:val="tx1"/>
            </w14:solidFill>
          </w14:textFill>
        </w:rPr>
        <w:t>部分响应文件</w:t>
      </w:r>
      <w:r>
        <w:rPr>
          <w:rFonts w:hint="eastAsia" w:ascii="仿宋_GB2312" w:hAnsi="宋体" w:eastAsia="仿宋_GB2312" w:cs="Times New Roman"/>
          <w:color w:val="000000" w:themeColor="text1"/>
          <w:kern w:val="0"/>
          <w:sz w:val="28"/>
          <w:szCs w:val="28"/>
          <w14:textFill>
            <w14:solidFill>
              <w14:schemeClr w14:val="tx1"/>
            </w14:solidFill>
          </w14:textFill>
        </w:rPr>
        <w:t>内容及格式</w:t>
      </w:r>
    </w:p>
    <w:p>
      <w:pPr>
        <w:snapToGrid w:val="0"/>
        <w:spacing w:line="540" w:lineRule="exact"/>
        <w:ind w:firstLine="645"/>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询价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pPr>
        <w:spacing w:line="540" w:lineRule="exact"/>
        <w:ind w:firstLine="3200" w:firstLineChars="10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要求响应差异表</w:t>
      </w:r>
    </w:p>
    <w:p>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询价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询价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服务要求</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pPr>
        <w:spacing w:line="540" w:lineRule="exact"/>
        <w:ind w:firstLine="2880" w:firstLineChars="9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eastAsia="zh-CN"/>
          <w14:textFill>
            <w14:solidFill>
              <w14:schemeClr w14:val="tx1"/>
            </w14:solidFill>
          </w14:textFill>
        </w:rPr>
        <w:t>商务条款响应差异表</w:t>
      </w:r>
    </w:p>
    <w:p>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p>
      <w:pPr>
        <w:snapToGrid w:val="0"/>
        <w:spacing w:line="540" w:lineRule="exact"/>
        <w:ind w:firstLine="480" w:firstLineChars="20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询价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询价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pPr>
        <w:tabs>
          <w:tab w:val="left" w:pos="567"/>
        </w:tabs>
        <w:adjustRightInd w:val="0"/>
        <w:spacing w:line="52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pPr>
        <w:tabs>
          <w:tab w:val="left" w:pos="567"/>
        </w:tabs>
        <w:adjustRightInd w:val="0"/>
        <w:spacing w:line="520" w:lineRule="exact"/>
        <w:ind w:firstLine="630"/>
        <w:rPr>
          <w:rFonts w:ascii="仿宋_GB2312" w:hAnsi="Times New Roman" w:eastAsia="仿宋_GB2312" w:cs="Times New Roman"/>
          <w:color w:val="000000" w:themeColor="text1"/>
          <w:sz w:val="32"/>
          <w:szCs w:val="28"/>
          <w14:textFill>
            <w14:solidFill>
              <w14:schemeClr w14:val="tx1"/>
            </w14:solidFill>
          </w14:textFill>
        </w:rPr>
      </w:pPr>
    </w:p>
    <w:p>
      <w:pPr>
        <w:spacing w:line="540" w:lineRule="exact"/>
        <w:ind w:firstLine="2880" w:firstLineChars="900"/>
        <w:rPr>
          <w:rFonts w:hint="eastAsia" w:ascii="仿宋_GB2312" w:hAnsi="Times New Roman" w:eastAsia="仿宋_GB2312" w:cs="Times New Roman"/>
          <w:color w:val="000000" w:themeColor="text1"/>
          <w:sz w:val="32"/>
          <w:szCs w:val="28"/>
          <w:lang w:eastAsia="zh-CN"/>
          <w14:textFill>
            <w14:solidFill>
              <w14:schemeClr w14:val="tx1"/>
            </w14:solidFill>
          </w14:textFill>
        </w:rPr>
      </w:pPr>
    </w:p>
    <w:p>
      <w:pPr>
        <w:rPr>
          <w:rFonts w:hint="eastAsia"/>
          <w:color w:val="000000" w:themeColor="text1"/>
          <w:lang w:val="en-US" w:eastAsia="zh-CN"/>
          <w14:textFill>
            <w14:solidFill>
              <w14:schemeClr w14:val="tx1"/>
            </w14:solidFill>
          </w14:textFill>
        </w:rPr>
      </w:pPr>
    </w:p>
    <w:p>
      <w:pPr>
        <w:spacing w:line="540" w:lineRule="exact"/>
        <w:ind w:firstLine="640" w:firstLineChars="200"/>
        <w:rPr>
          <w:rFonts w:hint="eastAsia" w:ascii="方正小标宋简体" w:hAnsi="方正小标宋简体" w:eastAsia="方正小标宋简体" w:cs="Times New Roman"/>
          <w:b/>
          <w:color w:val="000000" w:themeColor="text1"/>
          <w:kern w:val="0"/>
          <w:sz w:val="36"/>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（二）</w:t>
      </w:r>
      <w:r>
        <w:rPr>
          <w:rFonts w:hint="eastAsia" w:ascii="仿宋_GB2312" w:hAnsi="Times New Roman" w:eastAsia="仿宋_GB2312" w:cs="仿宋_GB2312"/>
          <w:color w:val="000000" w:themeColor="text1"/>
          <w:sz w:val="32"/>
          <w:szCs w:val="32"/>
          <w:highlight w:val="yellow"/>
          <w:lang w:val="en-US" w:eastAsia="zh-CN"/>
          <w14:textFill>
            <w14:solidFill>
              <w14:schemeClr w14:val="tx1"/>
            </w14:solidFill>
          </w14:textFill>
        </w:rPr>
        <w:t>提供牛奶、面包、面条实物图片，面包、面条图片要能体现单个重量。</w:t>
      </w: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4</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文件报价部分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报价文件部分</w:t>
      </w:r>
    </w:p>
    <w:p>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pStyle w:val="3"/>
        <w:rPr>
          <w:rFonts w:ascii="仿宋_GB2312" w:hAnsi="宋体" w:eastAsia="仿宋_GB2312" w:cs="Times New Roman"/>
          <w:b/>
          <w:bCs/>
          <w:color w:val="000000" w:themeColor="text1"/>
          <w:kern w:val="0"/>
          <w:sz w:val="24"/>
          <w:szCs w:val="24"/>
          <w14:textFill>
            <w14:solidFill>
              <w14:schemeClr w14:val="tx1"/>
            </w14:solidFill>
          </w14:textFill>
        </w:rPr>
      </w:pPr>
    </w:p>
    <w:p>
      <w:pPr>
        <w:rPr>
          <w:rFonts w:ascii="仿宋_GB2312" w:hAnsi="宋体" w:eastAsia="仿宋_GB2312" w:cs="Times New Roman"/>
          <w:b/>
          <w:bCs/>
          <w:color w:val="000000" w:themeColor="text1"/>
          <w:kern w:val="0"/>
          <w:sz w:val="24"/>
          <w:szCs w:val="24"/>
          <w14:textFill>
            <w14:solidFill>
              <w14:schemeClr w14:val="tx1"/>
            </w14:solidFill>
          </w14:textFill>
        </w:rPr>
      </w:pPr>
    </w:p>
    <w:p>
      <w:pPr>
        <w:pStyle w:val="3"/>
        <w:rPr>
          <w:rFonts w:ascii="仿宋_GB2312" w:hAnsi="宋体" w:eastAsia="仿宋_GB2312" w:cs="Times New Roman"/>
          <w:b/>
          <w:bCs/>
          <w:color w:val="000000" w:themeColor="text1"/>
          <w:kern w:val="0"/>
          <w:sz w:val="24"/>
          <w:szCs w:val="24"/>
          <w14:textFill>
            <w14:solidFill>
              <w14:schemeClr w14:val="tx1"/>
            </w14:solidFill>
          </w14:textFill>
        </w:rPr>
      </w:pPr>
    </w:p>
    <w:p>
      <w:pPr>
        <w:pStyle w:val="3"/>
        <w:jc w:val="both"/>
        <w:rPr>
          <w:color w:val="000000" w:themeColor="text1"/>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pStyle w:val="7"/>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pPr>
        <w:numPr>
          <w:ilvl w:val="0"/>
          <w:numId w:val="0"/>
        </w:numPr>
        <w:snapToGrid w:val="0"/>
        <w:spacing w:line="440" w:lineRule="exact"/>
        <w:ind w:firstLine="3331" w:firstLineChars="14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八、项目报价</w:t>
      </w:r>
    </w:p>
    <w:p>
      <w:pPr>
        <w:spacing w:line="540" w:lineRule="exact"/>
        <w:rPr>
          <w:rFonts w:hint="eastAsia" w:ascii="方正仿宋_GBK" w:hAnsi="宋体" w:eastAsia="方正仿宋_GBK" w:cs="宋体"/>
          <w:color w:val="000000" w:themeColor="text1"/>
          <w:sz w:val="24"/>
          <w:szCs w:val="24"/>
          <w:lang w:val="en-US" w:eastAsia="zh-CN"/>
          <w14:textFill>
            <w14:solidFill>
              <w14:schemeClr w14:val="tx1"/>
            </w14:solidFill>
          </w14:textFill>
        </w:rPr>
      </w:pPr>
    </w:p>
    <w:p>
      <w:pPr>
        <w:spacing w:line="540" w:lineRule="exact"/>
        <w:rPr>
          <w:rFonts w:ascii="仿宋_GB2312" w:hAnsi="Times New Roman" w:eastAsia="仿宋_GB2312" w:cs="Times New Roman"/>
          <w:color w:val="auto"/>
          <w:spacing w:val="20"/>
          <w:kern w:val="0"/>
          <w:sz w:val="32"/>
          <w:szCs w:val="32"/>
        </w:rPr>
      </w:pPr>
      <w:r>
        <w:rPr>
          <w:rFonts w:hint="eastAsia" w:ascii="方正仿宋_GBK" w:hAnsi="宋体" w:eastAsia="方正仿宋_GBK" w:cs="宋体"/>
          <w:color w:val="auto"/>
          <w:sz w:val="32"/>
          <w:szCs w:val="32"/>
          <w:lang w:val="en-US" w:eastAsia="zh-CN"/>
        </w:rPr>
        <w:t>统一折扣率：</w:t>
      </w:r>
      <w:r>
        <w:rPr>
          <w:rFonts w:hint="eastAsia" w:ascii="方正仿宋_GBK" w:hAnsi="宋体" w:eastAsia="方正仿宋_GBK" w:cs="宋体"/>
          <w:color w:val="auto"/>
          <w:sz w:val="32"/>
          <w:szCs w:val="32"/>
          <w:u w:val="single"/>
          <w:lang w:val="en-US" w:eastAsia="zh-CN"/>
        </w:rPr>
        <w:t xml:space="preserve">          </w:t>
      </w:r>
      <w:r>
        <w:rPr>
          <w:rFonts w:hint="eastAsia" w:ascii="方正仿宋_GBK" w:hAnsi="宋体" w:eastAsia="方正仿宋_GBK" w:cs="宋体"/>
          <w:color w:val="auto"/>
          <w:sz w:val="32"/>
          <w:szCs w:val="32"/>
          <w:u w:val="none"/>
          <w:lang w:val="en-US" w:eastAsia="zh-CN"/>
        </w:rPr>
        <w:t>（备注：不得高于100%）</w:t>
      </w:r>
    </w:p>
    <w:p>
      <w:pPr>
        <w:spacing w:line="540" w:lineRule="exact"/>
        <w:rPr>
          <w:rFonts w:ascii="仿宋_GB2312" w:hAnsi="Times New Roman" w:eastAsia="仿宋_GB2312" w:cs="Times New Roman"/>
          <w:color w:val="auto"/>
          <w:spacing w:val="20"/>
          <w:kern w:val="0"/>
          <w:sz w:val="32"/>
          <w:szCs w:val="32"/>
        </w:rPr>
      </w:pPr>
    </w:p>
    <w:tbl>
      <w:tblPr>
        <w:tblStyle w:val="12"/>
        <w:tblpPr w:leftFromText="180" w:rightFromText="180" w:vertAnchor="text" w:horzAnchor="page" w:tblpX="1320" w:tblpY="164"/>
        <w:tblOverlap w:val="never"/>
        <w:tblW w:w="91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978"/>
        <w:gridCol w:w="1687"/>
        <w:gridCol w:w="1770"/>
        <w:gridCol w:w="960"/>
        <w:gridCol w:w="1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规格</w:t>
            </w:r>
            <w:r>
              <w:rPr>
                <w:rFonts w:hint="eastAsia" w:ascii="宋体" w:hAnsi="宋体" w:eastAsia="宋体" w:cs="宋体"/>
                <w:b/>
                <w:bCs/>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（ml、g）</w:t>
            </w:r>
          </w:p>
        </w:tc>
        <w:tc>
          <w:tcPr>
            <w:tcW w:w="177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 xml:space="preserve">最高限价     </w:t>
            </w:r>
          </w:p>
        </w:tc>
        <w:tc>
          <w:tcPr>
            <w:tcW w:w="960"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lang w:val="en-US" w:eastAsia="zh-CN"/>
              </w:rPr>
            </w:pPr>
            <w:r>
              <w:rPr>
                <w:rFonts w:hint="eastAsia" w:ascii="宋体" w:hAnsi="宋体" w:cs="宋体"/>
                <w:b/>
                <w:bCs/>
                <w:i w:val="0"/>
                <w:iCs w:val="0"/>
                <w:color w:val="auto"/>
                <w:sz w:val="21"/>
                <w:szCs w:val="21"/>
                <w:u w:val="none"/>
                <w:lang w:val="en-US" w:eastAsia="zh-CN"/>
              </w:rPr>
              <w:t>统一折扣率</w:t>
            </w:r>
          </w:p>
        </w:tc>
        <w:tc>
          <w:tcPr>
            <w:tcW w:w="1950"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cs="宋体"/>
                <w:b/>
                <w:bCs/>
                <w:i w:val="0"/>
                <w:iCs w:val="0"/>
                <w:color w:val="auto"/>
                <w:kern w:val="0"/>
                <w:sz w:val="21"/>
                <w:szCs w:val="21"/>
                <w:u w:val="none"/>
                <w:lang w:val="en-US" w:eastAsia="zh-CN" w:bidi="ar"/>
              </w:rPr>
              <w:t>折后价（元）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牛奶</w:t>
            </w:r>
          </w:p>
        </w:tc>
        <w:tc>
          <w:tcPr>
            <w:tcW w:w="1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p>
        </w:tc>
        <w:tc>
          <w:tcPr>
            <w:tcW w:w="177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2.2元/盒</w:t>
            </w:r>
          </w:p>
        </w:tc>
        <w:tc>
          <w:tcPr>
            <w:tcW w:w="960"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9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面包</w:t>
            </w:r>
          </w:p>
        </w:tc>
        <w:tc>
          <w:tcPr>
            <w:tcW w:w="1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77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1.08元/袋</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9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3</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面条</w:t>
            </w:r>
          </w:p>
        </w:tc>
        <w:tc>
          <w:tcPr>
            <w:tcW w:w="1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77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6.5元/把</w:t>
            </w:r>
          </w:p>
        </w:tc>
        <w:tc>
          <w:tcPr>
            <w:tcW w:w="960"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9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bl>
    <w:p>
      <w:pPr>
        <w:rPr>
          <w:rFonts w:hint="eastAsia"/>
          <w:color w:val="auto"/>
          <w:lang w:eastAsia="zh-CN"/>
        </w:rPr>
      </w:pPr>
    </w:p>
    <w:p>
      <w:pPr>
        <w:pStyle w:val="5"/>
        <w:rPr>
          <w:rFonts w:ascii="仿宋_GB2312" w:hAnsi="Times New Roman" w:eastAsia="仿宋_GB2312" w:cs="Times New Roman"/>
          <w:color w:val="auto"/>
          <w:spacing w:val="20"/>
          <w:kern w:val="0"/>
          <w:sz w:val="32"/>
          <w:szCs w:val="32"/>
        </w:rPr>
      </w:pPr>
    </w:p>
    <w:p>
      <w:pPr>
        <w:numPr>
          <w:ilvl w:val="0"/>
          <w:numId w:val="0"/>
        </w:numPr>
        <w:spacing w:line="500" w:lineRule="exact"/>
        <w:jc w:val="both"/>
        <w:rPr>
          <w:rFonts w:hint="eastAsia" w:ascii="方正仿宋_GBK" w:hAnsi="宋体" w:eastAsia="方正仿宋_GBK" w:cs="宋体"/>
          <w:color w:val="auto"/>
          <w:sz w:val="32"/>
          <w:szCs w:val="32"/>
        </w:rPr>
      </w:pPr>
    </w:p>
    <w:p>
      <w:pPr>
        <w:numPr>
          <w:ilvl w:val="0"/>
          <w:numId w:val="0"/>
        </w:numPr>
        <w:spacing w:line="500" w:lineRule="exact"/>
        <w:jc w:val="both"/>
        <w:rPr>
          <w:rFonts w:hint="eastAsia" w:ascii="方正仿宋_GBK" w:hAnsi="宋体" w:eastAsia="方正仿宋_GBK" w:cs="宋体"/>
          <w:color w:val="auto"/>
          <w:sz w:val="32"/>
          <w:szCs w:val="32"/>
        </w:rPr>
      </w:pPr>
    </w:p>
    <w:p>
      <w:pPr>
        <w:numPr>
          <w:ilvl w:val="0"/>
          <w:numId w:val="0"/>
        </w:num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注：本表</w:t>
      </w:r>
      <w:r>
        <w:rPr>
          <w:rFonts w:hint="eastAsia" w:ascii="方正仿宋_GBK" w:hAnsi="宋体" w:eastAsia="方正仿宋_GBK" w:cs="宋体"/>
          <w:color w:val="auto"/>
          <w:sz w:val="32"/>
          <w:szCs w:val="32"/>
          <w:lang w:eastAsia="zh-CN"/>
        </w:rPr>
        <w:t>须</w:t>
      </w:r>
      <w:r>
        <w:rPr>
          <w:rFonts w:hint="eastAsia" w:ascii="方正仿宋_GBK" w:hAnsi="宋体" w:eastAsia="方正仿宋_GBK" w:cs="宋体"/>
          <w:color w:val="auto"/>
          <w:sz w:val="32"/>
          <w:szCs w:val="32"/>
        </w:rPr>
        <w:t>逐页盖章。</w:t>
      </w:r>
    </w:p>
    <w:p>
      <w:pPr>
        <w:rPr>
          <w:color w:val="auto"/>
        </w:rPr>
      </w:pPr>
    </w:p>
    <w:p>
      <w:pPr>
        <w:pStyle w:val="5"/>
        <w:rPr>
          <w:color w:val="auto"/>
        </w:rPr>
      </w:pPr>
    </w:p>
    <w:p>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供应商名称（公章）：</w:t>
      </w:r>
    </w:p>
    <w:p>
      <w:pPr>
        <w:rPr>
          <w:color w:val="000000" w:themeColor="text1"/>
          <w14:textFill>
            <w14:solidFill>
              <w14:schemeClr w14:val="tx1"/>
            </w14:solidFill>
          </w14:textFill>
        </w:rPr>
      </w:pPr>
      <w:r>
        <w:rPr>
          <w:rFonts w:hint="eastAsia" w:ascii="方正仿宋_GBK" w:hAnsi="宋体" w:eastAsia="方正仿宋_GBK" w:cs="宋体"/>
          <w:color w:val="auto"/>
          <w:sz w:val="32"/>
          <w:szCs w:val="32"/>
          <w:lang w:val="en-US" w:eastAsia="zh-CN"/>
        </w:rPr>
        <w:t xml:space="preserve">                            年    月    日</w:t>
      </w:r>
    </w:p>
    <w:sectPr>
      <w:headerReference r:id="rId5" w:type="default"/>
      <w:footerReference r:id="rId6"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847B94"/>
    <w:rsid w:val="00A178AA"/>
    <w:rsid w:val="00AF7897"/>
    <w:rsid w:val="00B55593"/>
    <w:rsid w:val="00C61971"/>
    <w:rsid w:val="015B78EE"/>
    <w:rsid w:val="017D4A75"/>
    <w:rsid w:val="01A75F85"/>
    <w:rsid w:val="021B4DD6"/>
    <w:rsid w:val="02373CC4"/>
    <w:rsid w:val="023F09D4"/>
    <w:rsid w:val="026001FD"/>
    <w:rsid w:val="02B26E88"/>
    <w:rsid w:val="02EF14EF"/>
    <w:rsid w:val="03043F03"/>
    <w:rsid w:val="035537A6"/>
    <w:rsid w:val="0370288D"/>
    <w:rsid w:val="046A6A32"/>
    <w:rsid w:val="04842BB6"/>
    <w:rsid w:val="048B7202"/>
    <w:rsid w:val="04C57F01"/>
    <w:rsid w:val="053111F0"/>
    <w:rsid w:val="06195271"/>
    <w:rsid w:val="062E4E7D"/>
    <w:rsid w:val="06494D21"/>
    <w:rsid w:val="06896731"/>
    <w:rsid w:val="06A31C32"/>
    <w:rsid w:val="06D6522D"/>
    <w:rsid w:val="07402EA4"/>
    <w:rsid w:val="078C3770"/>
    <w:rsid w:val="07BB3959"/>
    <w:rsid w:val="07EF202F"/>
    <w:rsid w:val="084D360D"/>
    <w:rsid w:val="088223A9"/>
    <w:rsid w:val="0888740E"/>
    <w:rsid w:val="08986A98"/>
    <w:rsid w:val="08A75C6F"/>
    <w:rsid w:val="08E104C7"/>
    <w:rsid w:val="09365590"/>
    <w:rsid w:val="0949650D"/>
    <w:rsid w:val="09953C17"/>
    <w:rsid w:val="099E023E"/>
    <w:rsid w:val="09A034A4"/>
    <w:rsid w:val="09B238D6"/>
    <w:rsid w:val="09C821BF"/>
    <w:rsid w:val="09DB7AF0"/>
    <w:rsid w:val="09EB53A5"/>
    <w:rsid w:val="0A7A2C6E"/>
    <w:rsid w:val="0AB45C5E"/>
    <w:rsid w:val="0B0A726C"/>
    <w:rsid w:val="0B4B5097"/>
    <w:rsid w:val="0B6825B7"/>
    <w:rsid w:val="0B6D7671"/>
    <w:rsid w:val="0B7162D3"/>
    <w:rsid w:val="0B9B1B1F"/>
    <w:rsid w:val="0BC5500F"/>
    <w:rsid w:val="0C467FF4"/>
    <w:rsid w:val="0CCB5D63"/>
    <w:rsid w:val="0D3A117D"/>
    <w:rsid w:val="0D3B1C3A"/>
    <w:rsid w:val="0D5841BD"/>
    <w:rsid w:val="0D841C9B"/>
    <w:rsid w:val="0E863A59"/>
    <w:rsid w:val="0EF9760E"/>
    <w:rsid w:val="0FC10169"/>
    <w:rsid w:val="0FC7598C"/>
    <w:rsid w:val="10091E0C"/>
    <w:rsid w:val="104A3CD1"/>
    <w:rsid w:val="10F12089"/>
    <w:rsid w:val="113F1598"/>
    <w:rsid w:val="116A5A0C"/>
    <w:rsid w:val="1186571D"/>
    <w:rsid w:val="11F049C1"/>
    <w:rsid w:val="11F071D0"/>
    <w:rsid w:val="120E650B"/>
    <w:rsid w:val="124E53AE"/>
    <w:rsid w:val="12B25538"/>
    <w:rsid w:val="12C34547"/>
    <w:rsid w:val="130576A8"/>
    <w:rsid w:val="1312540B"/>
    <w:rsid w:val="13A86C29"/>
    <w:rsid w:val="13B1150F"/>
    <w:rsid w:val="13CB3D0F"/>
    <w:rsid w:val="13F92C1A"/>
    <w:rsid w:val="140263D0"/>
    <w:rsid w:val="14355834"/>
    <w:rsid w:val="14514C8D"/>
    <w:rsid w:val="14C2077F"/>
    <w:rsid w:val="154B6D8C"/>
    <w:rsid w:val="15A144E9"/>
    <w:rsid w:val="162837A2"/>
    <w:rsid w:val="164E6BE5"/>
    <w:rsid w:val="16830C30"/>
    <w:rsid w:val="16BB34D0"/>
    <w:rsid w:val="16C162CB"/>
    <w:rsid w:val="1775200F"/>
    <w:rsid w:val="17A70214"/>
    <w:rsid w:val="17AD2CF8"/>
    <w:rsid w:val="18252A69"/>
    <w:rsid w:val="183E3DA7"/>
    <w:rsid w:val="18D75BCD"/>
    <w:rsid w:val="18DF0D30"/>
    <w:rsid w:val="18E4289C"/>
    <w:rsid w:val="18F17989"/>
    <w:rsid w:val="1931728F"/>
    <w:rsid w:val="197E522C"/>
    <w:rsid w:val="1A4D7C10"/>
    <w:rsid w:val="1A515BCF"/>
    <w:rsid w:val="1A5F47FD"/>
    <w:rsid w:val="1AAF5EB8"/>
    <w:rsid w:val="1B1B69AA"/>
    <w:rsid w:val="1B642113"/>
    <w:rsid w:val="1B794DC9"/>
    <w:rsid w:val="1BF75894"/>
    <w:rsid w:val="1C7A7261"/>
    <w:rsid w:val="1C7B5167"/>
    <w:rsid w:val="1CA363E6"/>
    <w:rsid w:val="1CC546FF"/>
    <w:rsid w:val="1CED2106"/>
    <w:rsid w:val="1D037076"/>
    <w:rsid w:val="1D517C29"/>
    <w:rsid w:val="1D616197"/>
    <w:rsid w:val="1D9C7E02"/>
    <w:rsid w:val="1DC5517E"/>
    <w:rsid w:val="1DE43BC8"/>
    <w:rsid w:val="1E7B6617"/>
    <w:rsid w:val="1E8E46FB"/>
    <w:rsid w:val="1ECD5FFA"/>
    <w:rsid w:val="1F2C0897"/>
    <w:rsid w:val="1F6F5922"/>
    <w:rsid w:val="1F734307"/>
    <w:rsid w:val="1FF01EAC"/>
    <w:rsid w:val="20485C4C"/>
    <w:rsid w:val="20504DD1"/>
    <w:rsid w:val="20CD21F4"/>
    <w:rsid w:val="212115A2"/>
    <w:rsid w:val="216834DE"/>
    <w:rsid w:val="21C960F6"/>
    <w:rsid w:val="23E67F16"/>
    <w:rsid w:val="24230E29"/>
    <w:rsid w:val="242F672E"/>
    <w:rsid w:val="24663B91"/>
    <w:rsid w:val="2492258F"/>
    <w:rsid w:val="24ED119F"/>
    <w:rsid w:val="25506927"/>
    <w:rsid w:val="26265FEE"/>
    <w:rsid w:val="264C5C76"/>
    <w:rsid w:val="26C57B7A"/>
    <w:rsid w:val="28F40496"/>
    <w:rsid w:val="2929066A"/>
    <w:rsid w:val="29505BDC"/>
    <w:rsid w:val="29E55C38"/>
    <w:rsid w:val="29F36B66"/>
    <w:rsid w:val="29F92C58"/>
    <w:rsid w:val="2A0374BC"/>
    <w:rsid w:val="2A477CE3"/>
    <w:rsid w:val="2A955869"/>
    <w:rsid w:val="2ADA6FF8"/>
    <w:rsid w:val="2AEE24E2"/>
    <w:rsid w:val="2B017E97"/>
    <w:rsid w:val="2B3C6B3E"/>
    <w:rsid w:val="2B6A695E"/>
    <w:rsid w:val="2BA65763"/>
    <w:rsid w:val="2BEC7070"/>
    <w:rsid w:val="2C0D6E49"/>
    <w:rsid w:val="2C637CCD"/>
    <w:rsid w:val="2CA83EB9"/>
    <w:rsid w:val="2D053861"/>
    <w:rsid w:val="2D9A3B92"/>
    <w:rsid w:val="2E127B88"/>
    <w:rsid w:val="2E254534"/>
    <w:rsid w:val="2E2D5450"/>
    <w:rsid w:val="2E6574FC"/>
    <w:rsid w:val="2E674331"/>
    <w:rsid w:val="2EBD2A16"/>
    <w:rsid w:val="2EEA4EA3"/>
    <w:rsid w:val="2EEF3DCB"/>
    <w:rsid w:val="2F4A6C32"/>
    <w:rsid w:val="2F6D3FB3"/>
    <w:rsid w:val="2FC70F86"/>
    <w:rsid w:val="2FD45182"/>
    <w:rsid w:val="30C17998"/>
    <w:rsid w:val="30C22029"/>
    <w:rsid w:val="30CC0E8D"/>
    <w:rsid w:val="30DD4DE2"/>
    <w:rsid w:val="311E39FD"/>
    <w:rsid w:val="313C3AF3"/>
    <w:rsid w:val="315B5E95"/>
    <w:rsid w:val="317C5661"/>
    <w:rsid w:val="318A463B"/>
    <w:rsid w:val="31D04A59"/>
    <w:rsid w:val="324D611F"/>
    <w:rsid w:val="32607604"/>
    <w:rsid w:val="335B7C68"/>
    <w:rsid w:val="339936B6"/>
    <w:rsid w:val="33B1355E"/>
    <w:rsid w:val="33EC1213"/>
    <w:rsid w:val="3418053F"/>
    <w:rsid w:val="3482764F"/>
    <w:rsid w:val="34890B03"/>
    <w:rsid w:val="34DC2D50"/>
    <w:rsid w:val="34EC7A34"/>
    <w:rsid w:val="34EF56D6"/>
    <w:rsid w:val="35741906"/>
    <w:rsid w:val="35A70844"/>
    <w:rsid w:val="35B37D24"/>
    <w:rsid w:val="369C0B1C"/>
    <w:rsid w:val="37284660"/>
    <w:rsid w:val="373C4413"/>
    <w:rsid w:val="373E1D87"/>
    <w:rsid w:val="376B5373"/>
    <w:rsid w:val="37885691"/>
    <w:rsid w:val="37B00CDF"/>
    <w:rsid w:val="383513B5"/>
    <w:rsid w:val="38464C48"/>
    <w:rsid w:val="385C3F3F"/>
    <w:rsid w:val="385E740A"/>
    <w:rsid w:val="38676F9E"/>
    <w:rsid w:val="38763CF1"/>
    <w:rsid w:val="38E4663C"/>
    <w:rsid w:val="38F419B2"/>
    <w:rsid w:val="38FB6203"/>
    <w:rsid w:val="38FE27D3"/>
    <w:rsid w:val="390704C5"/>
    <w:rsid w:val="3917205E"/>
    <w:rsid w:val="3957544B"/>
    <w:rsid w:val="39581178"/>
    <w:rsid w:val="395E655D"/>
    <w:rsid w:val="399F7E08"/>
    <w:rsid w:val="3A5152BB"/>
    <w:rsid w:val="3A5E22ED"/>
    <w:rsid w:val="3A807CF6"/>
    <w:rsid w:val="3AA162B6"/>
    <w:rsid w:val="3AB05298"/>
    <w:rsid w:val="3ACE2EE4"/>
    <w:rsid w:val="3B27789D"/>
    <w:rsid w:val="3B4D46D7"/>
    <w:rsid w:val="3B501235"/>
    <w:rsid w:val="3B99523B"/>
    <w:rsid w:val="3BB4283D"/>
    <w:rsid w:val="3BD8480C"/>
    <w:rsid w:val="3BE80257"/>
    <w:rsid w:val="3BEF2135"/>
    <w:rsid w:val="3C115839"/>
    <w:rsid w:val="3C4255DD"/>
    <w:rsid w:val="3CB03353"/>
    <w:rsid w:val="3D276890"/>
    <w:rsid w:val="3D467861"/>
    <w:rsid w:val="3D6966DE"/>
    <w:rsid w:val="3D9D428A"/>
    <w:rsid w:val="3DC426E4"/>
    <w:rsid w:val="3DD6597B"/>
    <w:rsid w:val="3DFE085E"/>
    <w:rsid w:val="3E2E4312"/>
    <w:rsid w:val="3E416727"/>
    <w:rsid w:val="3E583ECB"/>
    <w:rsid w:val="3E6B08B9"/>
    <w:rsid w:val="3E9C3F6D"/>
    <w:rsid w:val="3EB5745B"/>
    <w:rsid w:val="3EBC4B91"/>
    <w:rsid w:val="3FC01074"/>
    <w:rsid w:val="3FF659B6"/>
    <w:rsid w:val="3FF83F14"/>
    <w:rsid w:val="4079291D"/>
    <w:rsid w:val="40A02D91"/>
    <w:rsid w:val="40B0683B"/>
    <w:rsid w:val="40D93256"/>
    <w:rsid w:val="41003C2A"/>
    <w:rsid w:val="412D11DF"/>
    <w:rsid w:val="41A945C9"/>
    <w:rsid w:val="41AD14A5"/>
    <w:rsid w:val="41BC4BBE"/>
    <w:rsid w:val="41FF6B57"/>
    <w:rsid w:val="42231790"/>
    <w:rsid w:val="42DA497B"/>
    <w:rsid w:val="42E5074C"/>
    <w:rsid w:val="42EB334A"/>
    <w:rsid w:val="431B489F"/>
    <w:rsid w:val="437672CF"/>
    <w:rsid w:val="43B55C46"/>
    <w:rsid w:val="43B6421A"/>
    <w:rsid w:val="43B90FC1"/>
    <w:rsid w:val="43E500FD"/>
    <w:rsid w:val="43E824FD"/>
    <w:rsid w:val="43EA5710"/>
    <w:rsid w:val="44070B4C"/>
    <w:rsid w:val="44AB6CB7"/>
    <w:rsid w:val="44D800BA"/>
    <w:rsid w:val="45393B7F"/>
    <w:rsid w:val="453B615D"/>
    <w:rsid w:val="45627106"/>
    <w:rsid w:val="458B24D1"/>
    <w:rsid w:val="461C728F"/>
    <w:rsid w:val="468627DD"/>
    <w:rsid w:val="46A85802"/>
    <w:rsid w:val="470234A2"/>
    <w:rsid w:val="47687CDF"/>
    <w:rsid w:val="476E58D5"/>
    <w:rsid w:val="47705678"/>
    <w:rsid w:val="484B2E37"/>
    <w:rsid w:val="486B3A63"/>
    <w:rsid w:val="490C1EF4"/>
    <w:rsid w:val="490F6E38"/>
    <w:rsid w:val="49406B15"/>
    <w:rsid w:val="49C33133"/>
    <w:rsid w:val="49EE4FE0"/>
    <w:rsid w:val="4A1F169C"/>
    <w:rsid w:val="4A7414DF"/>
    <w:rsid w:val="4A7E3550"/>
    <w:rsid w:val="4AB04516"/>
    <w:rsid w:val="4AC544BB"/>
    <w:rsid w:val="4ADF1795"/>
    <w:rsid w:val="4B463EF5"/>
    <w:rsid w:val="4BD560EC"/>
    <w:rsid w:val="4BE10A2F"/>
    <w:rsid w:val="4C241E79"/>
    <w:rsid w:val="4CD6724B"/>
    <w:rsid w:val="4CE42681"/>
    <w:rsid w:val="4D4249B5"/>
    <w:rsid w:val="4D520EA2"/>
    <w:rsid w:val="4EF867EB"/>
    <w:rsid w:val="4F0F5899"/>
    <w:rsid w:val="4F7E3CB9"/>
    <w:rsid w:val="4F980F23"/>
    <w:rsid w:val="50280D8F"/>
    <w:rsid w:val="503F0703"/>
    <w:rsid w:val="506401FC"/>
    <w:rsid w:val="50BD578E"/>
    <w:rsid w:val="50E22D93"/>
    <w:rsid w:val="512272C9"/>
    <w:rsid w:val="515F695B"/>
    <w:rsid w:val="519D6B66"/>
    <w:rsid w:val="51AD67F4"/>
    <w:rsid w:val="51D16DE0"/>
    <w:rsid w:val="51FA22F8"/>
    <w:rsid w:val="522A286E"/>
    <w:rsid w:val="525B147E"/>
    <w:rsid w:val="52653A95"/>
    <w:rsid w:val="530E3233"/>
    <w:rsid w:val="53154A1F"/>
    <w:rsid w:val="53381737"/>
    <w:rsid w:val="534058C8"/>
    <w:rsid w:val="53A60BA3"/>
    <w:rsid w:val="540D34EF"/>
    <w:rsid w:val="541479EE"/>
    <w:rsid w:val="546635F4"/>
    <w:rsid w:val="54986130"/>
    <w:rsid w:val="54A70863"/>
    <w:rsid w:val="54A769E2"/>
    <w:rsid w:val="54BD4237"/>
    <w:rsid w:val="54CC60E5"/>
    <w:rsid w:val="555D389B"/>
    <w:rsid w:val="558C2AB1"/>
    <w:rsid w:val="55A3172F"/>
    <w:rsid w:val="55C62303"/>
    <w:rsid w:val="5617314C"/>
    <w:rsid w:val="563138B4"/>
    <w:rsid w:val="568B3985"/>
    <w:rsid w:val="5738254E"/>
    <w:rsid w:val="575207F7"/>
    <w:rsid w:val="5768159A"/>
    <w:rsid w:val="578A466F"/>
    <w:rsid w:val="57D32355"/>
    <w:rsid w:val="57D821C1"/>
    <w:rsid w:val="57F85117"/>
    <w:rsid w:val="581D2F8B"/>
    <w:rsid w:val="5850145B"/>
    <w:rsid w:val="58DA0C09"/>
    <w:rsid w:val="58E92EC7"/>
    <w:rsid w:val="58F2460D"/>
    <w:rsid w:val="593077DD"/>
    <w:rsid w:val="59FE1543"/>
    <w:rsid w:val="5A235C6A"/>
    <w:rsid w:val="5A6543DB"/>
    <w:rsid w:val="5A69633B"/>
    <w:rsid w:val="5AB11BA7"/>
    <w:rsid w:val="5B16116C"/>
    <w:rsid w:val="5B2067DA"/>
    <w:rsid w:val="5B3A4D92"/>
    <w:rsid w:val="5B56561F"/>
    <w:rsid w:val="5B82431B"/>
    <w:rsid w:val="5BDB0F89"/>
    <w:rsid w:val="5BE1553E"/>
    <w:rsid w:val="5BF60CEF"/>
    <w:rsid w:val="5C15053E"/>
    <w:rsid w:val="5C9C2495"/>
    <w:rsid w:val="5CB36816"/>
    <w:rsid w:val="5CCC67EF"/>
    <w:rsid w:val="5D030F26"/>
    <w:rsid w:val="5D393A6B"/>
    <w:rsid w:val="5D3A1E79"/>
    <w:rsid w:val="5D4E6EC9"/>
    <w:rsid w:val="5D76356B"/>
    <w:rsid w:val="5D997232"/>
    <w:rsid w:val="5DED06E0"/>
    <w:rsid w:val="5E1C1A00"/>
    <w:rsid w:val="5E482FBE"/>
    <w:rsid w:val="5ECB4491"/>
    <w:rsid w:val="5F053371"/>
    <w:rsid w:val="5F3337CD"/>
    <w:rsid w:val="5F8A758F"/>
    <w:rsid w:val="5FBC4264"/>
    <w:rsid w:val="603732D8"/>
    <w:rsid w:val="60F65577"/>
    <w:rsid w:val="60F77BFD"/>
    <w:rsid w:val="6123117D"/>
    <w:rsid w:val="614D7107"/>
    <w:rsid w:val="614F5CEE"/>
    <w:rsid w:val="617D68E2"/>
    <w:rsid w:val="61857F93"/>
    <w:rsid w:val="61AE2CA5"/>
    <w:rsid w:val="62623C34"/>
    <w:rsid w:val="62AB2972"/>
    <w:rsid w:val="62C21D6C"/>
    <w:rsid w:val="62D25A5D"/>
    <w:rsid w:val="62DB2B8C"/>
    <w:rsid w:val="632D4618"/>
    <w:rsid w:val="633057A3"/>
    <w:rsid w:val="63E566A1"/>
    <w:rsid w:val="6454244F"/>
    <w:rsid w:val="646E3336"/>
    <w:rsid w:val="647F0B2F"/>
    <w:rsid w:val="64BE104B"/>
    <w:rsid w:val="64D84B35"/>
    <w:rsid w:val="650E39D3"/>
    <w:rsid w:val="65681F09"/>
    <w:rsid w:val="6594219A"/>
    <w:rsid w:val="65A52A0F"/>
    <w:rsid w:val="65E3583B"/>
    <w:rsid w:val="66063859"/>
    <w:rsid w:val="664734F5"/>
    <w:rsid w:val="66541F3E"/>
    <w:rsid w:val="66C33EDD"/>
    <w:rsid w:val="66D173D9"/>
    <w:rsid w:val="66FD17DF"/>
    <w:rsid w:val="6712609E"/>
    <w:rsid w:val="6748677A"/>
    <w:rsid w:val="67A65DBA"/>
    <w:rsid w:val="68733371"/>
    <w:rsid w:val="68955338"/>
    <w:rsid w:val="68E5215E"/>
    <w:rsid w:val="693020A5"/>
    <w:rsid w:val="69302EB9"/>
    <w:rsid w:val="69322306"/>
    <w:rsid w:val="693A039D"/>
    <w:rsid w:val="69651328"/>
    <w:rsid w:val="6982256E"/>
    <w:rsid w:val="69C443C0"/>
    <w:rsid w:val="69CC7604"/>
    <w:rsid w:val="6A402C68"/>
    <w:rsid w:val="6AA748D9"/>
    <w:rsid w:val="6AB97334"/>
    <w:rsid w:val="6B3063EA"/>
    <w:rsid w:val="6B45521A"/>
    <w:rsid w:val="6B7B2D24"/>
    <w:rsid w:val="6B9A21C8"/>
    <w:rsid w:val="6BAA1F3F"/>
    <w:rsid w:val="6BD4406B"/>
    <w:rsid w:val="6C975211"/>
    <w:rsid w:val="6CC97699"/>
    <w:rsid w:val="6CDB464B"/>
    <w:rsid w:val="6D1C1BD2"/>
    <w:rsid w:val="6D485FC5"/>
    <w:rsid w:val="6D5B2B51"/>
    <w:rsid w:val="6D7249EC"/>
    <w:rsid w:val="6D8F0003"/>
    <w:rsid w:val="6D9A775D"/>
    <w:rsid w:val="6DA56F08"/>
    <w:rsid w:val="6E003600"/>
    <w:rsid w:val="6E767F3A"/>
    <w:rsid w:val="6E77458E"/>
    <w:rsid w:val="6EA3030F"/>
    <w:rsid w:val="6EB20249"/>
    <w:rsid w:val="6EC54FAF"/>
    <w:rsid w:val="6EDC18DA"/>
    <w:rsid w:val="6EDE1FFB"/>
    <w:rsid w:val="6EDF6BE8"/>
    <w:rsid w:val="6F016CAF"/>
    <w:rsid w:val="6F3072A1"/>
    <w:rsid w:val="6FAC13EE"/>
    <w:rsid w:val="701A152C"/>
    <w:rsid w:val="706D5AC4"/>
    <w:rsid w:val="70D52EC3"/>
    <w:rsid w:val="70E70925"/>
    <w:rsid w:val="7105777A"/>
    <w:rsid w:val="71240D1B"/>
    <w:rsid w:val="713815FB"/>
    <w:rsid w:val="716F5F9A"/>
    <w:rsid w:val="71726999"/>
    <w:rsid w:val="71B33500"/>
    <w:rsid w:val="71C2771C"/>
    <w:rsid w:val="71D566FB"/>
    <w:rsid w:val="71E57337"/>
    <w:rsid w:val="724403D2"/>
    <w:rsid w:val="728D4EB8"/>
    <w:rsid w:val="72B63D21"/>
    <w:rsid w:val="72F35B3F"/>
    <w:rsid w:val="72FB43CB"/>
    <w:rsid w:val="73281BE3"/>
    <w:rsid w:val="732A56C7"/>
    <w:rsid w:val="735A13C7"/>
    <w:rsid w:val="738E0259"/>
    <w:rsid w:val="73CB20F5"/>
    <w:rsid w:val="73DA1F23"/>
    <w:rsid w:val="740A49E5"/>
    <w:rsid w:val="74650CD1"/>
    <w:rsid w:val="74895A91"/>
    <w:rsid w:val="74CF05B1"/>
    <w:rsid w:val="74E62C58"/>
    <w:rsid w:val="75152B1F"/>
    <w:rsid w:val="752A2559"/>
    <w:rsid w:val="756613AC"/>
    <w:rsid w:val="7600293C"/>
    <w:rsid w:val="76490603"/>
    <w:rsid w:val="766815EA"/>
    <w:rsid w:val="77242E9D"/>
    <w:rsid w:val="777F4F12"/>
    <w:rsid w:val="78875650"/>
    <w:rsid w:val="78C62065"/>
    <w:rsid w:val="791F2DEB"/>
    <w:rsid w:val="79490F0C"/>
    <w:rsid w:val="79625BA5"/>
    <w:rsid w:val="797C1EB1"/>
    <w:rsid w:val="79955BE1"/>
    <w:rsid w:val="79C7712C"/>
    <w:rsid w:val="7A176381"/>
    <w:rsid w:val="7A2618F6"/>
    <w:rsid w:val="7A261C04"/>
    <w:rsid w:val="7A324420"/>
    <w:rsid w:val="7A4020A0"/>
    <w:rsid w:val="7AB74CE5"/>
    <w:rsid w:val="7AF468CA"/>
    <w:rsid w:val="7B1D4C2C"/>
    <w:rsid w:val="7B294DF3"/>
    <w:rsid w:val="7BCB6B4F"/>
    <w:rsid w:val="7C1D6B09"/>
    <w:rsid w:val="7C547353"/>
    <w:rsid w:val="7C645E96"/>
    <w:rsid w:val="7C6F3538"/>
    <w:rsid w:val="7C763145"/>
    <w:rsid w:val="7C9F557B"/>
    <w:rsid w:val="7CBB283A"/>
    <w:rsid w:val="7CBF2420"/>
    <w:rsid w:val="7CF24A70"/>
    <w:rsid w:val="7D002024"/>
    <w:rsid w:val="7D50582C"/>
    <w:rsid w:val="7D724DDA"/>
    <w:rsid w:val="7DF62C0B"/>
    <w:rsid w:val="7DFA1BAB"/>
    <w:rsid w:val="7E4D14A9"/>
    <w:rsid w:val="7E7349B1"/>
    <w:rsid w:val="7EC67F40"/>
    <w:rsid w:val="7F613019"/>
    <w:rsid w:val="7F6B5F5C"/>
    <w:rsid w:val="7F733289"/>
    <w:rsid w:val="7FA2024C"/>
    <w:rsid w:val="7FDF6496"/>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rPr>
      <w:rFonts w:ascii="仿宋_GB2312" w:eastAsia="仿宋_GB2312"/>
      <w:sz w:val="32"/>
    </w:r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7">
    <w:name w:val="图例"/>
    <w:basedOn w:val="1"/>
    <w:qFormat/>
    <w:uiPriority w:val="0"/>
    <w:pPr>
      <w:spacing w:line="360" w:lineRule="auto"/>
      <w:jc w:val="center"/>
    </w:pPr>
    <w:rPr>
      <w:rFonts w:eastAsia="仿宋_GB2312"/>
      <w:b/>
      <w:sz w:val="24"/>
    </w:rPr>
  </w:style>
  <w:style w:type="paragraph" w:styleId="18">
    <w:name w:val="List Paragraph"/>
    <w:basedOn w:val="1"/>
    <w:qFormat/>
    <w:uiPriority w:val="34"/>
    <w:pPr>
      <w:ind w:firstLine="420" w:firstLineChars="200"/>
    </w:pPr>
  </w:style>
  <w:style w:type="character" w:customStyle="1" w:styleId="19">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5914</Words>
  <Characters>6229</Characters>
  <Lines>0</Lines>
  <Paragraphs>0</Paragraphs>
  <TotalTime>13</TotalTime>
  <ScaleCrop>false</ScaleCrop>
  <LinksUpToDate>false</LinksUpToDate>
  <CharactersWithSpaces>6963</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李波</cp:lastModifiedBy>
  <cp:lastPrinted>2026-09-01T06:30:32Z</cp:lastPrinted>
  <dcterms:modified xsi:type="dcterms:W3CDTF">2026-09-01T06:36:46Z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