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auto"/>
          <w:spacing w:val="80"/>
          <w:sz w:val="112"/>
          <w:szCs w:val="112"/>
        </w:rPr>
      </w:pPr>
    </w:p>
    <w:p>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26013</w:t>
      </w:r>
      <w:r>
        <w:rPr>
          <w:rFonts w:hint="eastAsia" w:ascii="黑体" w:eastAsia="黑体" w:cs="黑体"/>
          <w:color w:val="auto"/>
          <w:sz w:val="32"/>
          <w:szCs w:val="32"/>
        </w:rPr>
        <w:t>）</w:t>
      </w:r>
    </w:p>
    <w:p>
      <w:pPr>
        <w:spacing w:line="700" w:lineRule="exact"/>
        <w:jc w:val="center"/>
        <w:rPr>
          <w:rFonts w:ascii="黑体" w:eastAsia="黑体" w:cs="Times New Roman"/>
          <w:color w:val="auto"/>
          <w:sz w:val="32"/>
          <w:szCs w:val="32"/>
        </w:rPr>
      </w:pPr>
    </w:p>
    <w:p>
      <w:pPr>
        <w:spacing w:line="700" w:lineRule="exact"/>
        <w:jc w:val="center"/>
        <w:rPr>
          <w:rFonts w:ascii="黑体" w:eastAsia="黑体" w:cs="Times New Roman"/>
          <w:color w:val="auto"/>
          <w:sz w:val="32"/>
          <w:szCs w:val="32"/>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rPr>
          <w:rFonts w:ascii="方正小标宋_GBK" w:hAnsi="宋体" w:eastAsia="方正小标宋_GBK" w:cs="Times New Roman"/>
          <w:color w:val="auto"/>
          <w:sz w:val="36"/>
          <w:szCs w:val="36"/>
        </w:rPr>
      </w:pPr>
    </w:p>
    <w:p>
      <w:pPr>
        <w:spacing w:line="700" w:lineRule="exact"/>
        <w:ind w:left="3595" w:leftChars="855" w:hanging="1800" w:hangingChars="5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花溪新村5号家属区A栋房屋屋顶彩钢棚安装项目</w:t>
      </w:r>
    </w:p>
    <w:p>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pPr>
        <w:spacing w:line="720" w:lineRule="exact"/>
        <w:jc w:val="center"/>
        <w:outlineLvl w:val="0"/>
        <w:rPr>
          <w:rFonts w:ascii="方正黑体_GBK" w:hAnsi="宋体" w:eastAsia="方正黑体_GBK" w:cs="Times New Roman"/>
          <w:color w:val="auto"/>
          <w:sz w:val="48"/>
          <w:szCs w:val="48"/>
        </w:rPr>
      </w:pPr>
    </w:p>
    <w:p>
      <w:pPr>
        <w:pStyle w:val="2"/>
        <w:rPr>
          <w:color w:val="auto"/>
        </w:rPr>
      </w:pPr>
    </w:p>
    <w:p>
      <w:pPr>
        <w:pStyle w:val="2"/>
        <w:rPr>
          <w:color w:val="auto"/>
        </w:rPr>
      </w:pPr>
    </w:p>
    <w:p>
      <w:pPr>
        <w:rPr>
          <w:color w:val="auto"/>
        </w:rPr>
      </w:pPr>
    </w:p>
    <w:p>
      <w:pPr>
        <w:pStyle w:val="2"/>
        <w:rPr>
          <w:color w:val="auto"/>
        </w:rPr>
      </w:pPr>
    </w:p>
    <w:p>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二六</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五</w:t>
      </w:r>
      <w:r>
        <w:rPr>
          <w:rFonts w:hint="eastAsia" w:ascii="方正黑体_GBK" w:hAnsi="宋体" w:eastAsia="方正黑体_GBK" w:cs="方正黑体_GBK"/>
          <w:color w:val="auto"/>
          <w:sz w:val="48"/>
          <w:szCs w:val="48"/>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重庆市巴南区第二人民医院</w:t>
      </w:r>
      <w:r>
        <w:rPr>
          <w:rFonts w:hint="eastAsia" w:ascii="方正仿宋" w:hAnsi="方正仿宋" w:eastAsia="方正仿宋" w:cs="方正仿宋"/>
          <w:color w:val="auto"/>
          <w:sz w:val="32"/>
          <w:szCs w:val="32"/>
          <w:lang w:eastAsia="zh-CN"/>
        </w:rPr>
        <w:t>拟对花溪新村5号家属区A栋房屋屋顶彩钢棚安装项目进行采购</w:t>
      </w:r>
      <w:r>
        <w:rPr>
          <w:rFonts w:hint="eastAsia" w:ascii="方正仿宋" w:hAnsi="方正仿宋" w:eastAsia="方正仿宋" w:cs="方正仿宋"/>
          <w:color w:val="auto"/>
          <w:sz w:val="32"/>
          <w:szCs w:val="32"/>
        </w:rPr>
        <w:t>，项目编</w:t>
      </w:r>
      <w:r>
        <w:rPr>
          <w:rFonts w:hint="eastAsia" w:ascii="方正仿宋" w:hAnsi="方正仿宋" w:eastAsia="方正仿宋" w:cs="方正仿宋"/>
          <w:color w:val="auto"/>
          <w:sz w:val="32"/>
          <w:szCs w:val="32"/>
          <w:lang w:val="en-US" w:eastAsia="zh-CN"/>
        </w:rPr>
        <w:t>号</w:t>
      </w:r>
      <w:r>
        <w:rPr>
          <w:rFonts w:hint="eastAsia" w:ascii="方正仿宋" w:hAnsi="方正仿宋" w:eastAsia="方正仿宋" w:cs="方正仿宋"/>
          <w:color w:val="auto"/>
          <w:sz w:val="32"/>
          <w:szCs w:val="32"/>
        </w:rPr>
        <w:t>BNQHXYY20</w:t>
      </w:r>
      <w:r>
        <w:rPr>
          <w:rFonts w:hint="eastAsia" w:ascii="方正仿宋" w:hAnsi="方正仿宋" w:eastAsia="方正仿宋" w:cs="方正仿宋"/>
          <w:color w:val="auto"/>
          <w:sz w:val="32"/>
          <w:szCs w:val="32"/>
          <w:lang w:val="en-US" w:eastAsia="zh-CN"/>
        </w:rPr>
        <w:t>26</w:t>
      </w:r>
      <w:r>
        <w:rPr>
          <w:rFonts w:hint="eastAsia" w:ascii="方正仿宋" w:hAnsi="方正仿宋" w:eastAsia="方正仿宋" w:cs="方正仿宋"/>
          <w:color w:val="auto"/>
          <w:sz w:val="32"/>
          <w:szCs w:val="32"/>
        </w:rPr>
        <w:t>0</w:t>
      </w:r>
      <w:r>
        <w:rPr>
          <w:rFonts w:hint="eastAsia" w:ascii="方正仿宋" w:hAnsi="方正仿宋" w:eastAsia="方正仿宋" w:cs="方正仿宋"/>
          <w:color w:val="auto"/>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上述项目实施内容及相关要求详见</w:t>
      </w:r>
      <w:r>
        <w:rPr>
          <w:rFonts w:hint="eastAsia" w:ascii="方正仿宋" w:hAnsi="方正仿宋" w:eastAsia="方正仿宋" w:cs="方正仿宋"/>
          <w:color w:val="auto"/>
          <w:sz w:val="32"/>
          <w:szCs w:val="32"/>
          <w:lang w:eastAsia="zh-CN"/>
        </w:rPr>
        <w:t>本文件第六条“花溪新村5号家属区A栋房屋屋顶彩钢棚安装项目</w:t>
      </w:r>
      <w:bookmarkStart w:id="2" w:name="_GoBack"/>
      <w:bookmarkEnd w:id="2"/>
      <w:r>
        <w:rPr>
          <w:rFonts w:hint="eastAsia" w:ascii="方正仿宋" w:hAnsi="方正仿宋" w:eastAsia="方正仿宋" w:cs="方正仿宋"/>
          <w:color w:val="auto"/>
          <w:sz w:val="32"/>
          <w:szCs w:val="32"/>
          <w:lang w:val="en-US" w:eastAsia="zh-CN"/>
        </w:rPr>
        <w:t>技术参数</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lang w:eastAsia="zh-CN"/>
        </w:rPr>
        <w:t>自筹</w:t>
      </w:r>
      <w:r>
        <w:rPr>
          <w:rFonts w:hint="eastAsia" w:ascii="方正仿宋_GBK" w:hAnsi="宋体" w:eastAsia="方正仿宋_GBK" w:cs="宋体"/>
          <w:color w:val="auto"/>
          <w:sz w:val="32"/>
          <w:szCs w:val="32"/>
        </w:rPr>
        <w:t xml:space="preserve">   </w:t>
      </w:r>
    </w:p>
    <w:p>
      <w:pPr>
        <w:pStyle w:val="16"/>
        <w:numPr>
          <w:ilvl w:val="0"/>
          <w:numId w:val="0"/>
        </w:numPr>
        <w:tabs>
          <w:tab w:val="clear" w:pos="1260"/>
          <w:tab w:val="clear" w:pos="1685"/>
          <w:tab w:val="clear" w:pos="8400"/>
        </w:tabs>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三、资格要求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（一）满足《中华人民共和国政府采购法》第二十二条规定；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（二）本项目的特定资格要求：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方正仿宋" w:hAnsi="方正仿宋" w:eastAsia="方正仿宋" w:cs="方正仿宋"/>
          <w:color w:val="auto"/>
          <w:sz w:val="32"/>
          <w:szCs w:val="32"/>
          <w:lang w:val="en-US" w:eastAsia="zh-CN"/>
        </w:rPr>
        <w:t>供应商经营范围需包含建设工程施工或门窗安装工程或雨棚安装等类似项目。</w:t>
      </w:r>
    </w:p>
    <w:p>
      <w:pPr>
        <w:rPr>
          <w:rFonts w:hint="eastAsia"/>
          <w:lang w:eastAsia="zh-CN"/>
        </w:rPr>
      </w:pPr>
    </w:p>
    <w:p>
      <w:pPr>
        <w:pStyle w:val="16"/>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 xml:space="preserve">（一） </w:t>
      </w:r>
      <w:r>
        <w:rPr>
          <w:rFonts w:hint="eastAsia" w:ascii="方正仿宋" w:hAnsi="方正仿宋" w:eastAsia="方正仿宋" w:cs="方正仿宋"/>
          <w:color w:val="auto"/>
          <w:sz w:val="32"/>
          <w:szCs w:val="32"/>
          <w:lang w:val="en-US" w:eastAsia="zh-CN"/>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1.拟参与比价的</w:t>
      </w:r>
      <w:r>
        <w:rPr>
          <w:rFonts w:hint="eastAsia" w:ascii="方正仿宋" w:hAnsi="方正仿宋" w:eastAsia="方正仿宋" w:cs="方正仿宋"/>
          <w:color w:val="auto"/>
          <w:sz w:val="32"/>
          <w:szCs w:val="32"/>
          <w:lang w:val="en-US" w:eastAsia="zh-CN"/>
        </w:rPr>
        <w:t>供应商</w:t>
      </w:r>
      <w:r>
        <w:rPr>
          <w:rFonts w:hint="eastAsia" w:ascii="方正仿宋" w:hAnsi="方正仿宋" w:eastAsia="方正仿宋" w:cs="方正仿宋"/>
          <w:color w:val="auto"/>
          <w:sz w:val="32"/>
          <w:szCs w:val="32"/>
          <w:lang w:eastAsia="zh-CN"/>
        </w:rPr>
        <w:t>通过</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（http://www.cqhxyy.com/）</w:t>
      </w:r>
      <w:r>
        <w:rPr>
          <w:rFonts w:hint="eastAsia" w:ascii="方正仿宋" w:hAnsi="方正仿宋" w:eastAsia="方正仿宋" w:cs="方正仿宋"/>
          <w:color w:val="auto"/>
          <w:sz w:val="32"/>
          <w:szCs w:val="32"/>
          <w:lang w:eastAsia="zh-CN"/>
        </w:rPr>
        <w:t>获取本项</w:t>
      </w:r>
      <w:r>
        <w:rPr>
          <w:rFonts w:hint="eastAsia" w:ascii="方正仿宋" w:hAnsi="方正仿宋" w:eastAsia="方正仿宋" w:cs="方正仿宋"/>
          <w:color w:val="auto"/>
          <w:sz w:val="32"/>
          <w:szCs w:val="32"/>
          <w:lang w:val="en-US" w:eastAsia="zh-CN"/>
        </w:rPr>
        <w:t>目比价</w:t>
      </w:r>
      <w:r>
        <w:rPr>
          <w:rFonts w:hint="eastAsia" w:ascii="方正仿宋" w:hAnsi="方正仿宋" w:eastAsia="方正仿宋" w:cs="方正仿宋"/>
          <w:color w:val="auto"/>
          <w:sz w:val="32"/>
          <w:szCs w:val="32"/>
          <w:lang w:eastAsia="zh-CN"/>
        </w:rPr>
        <w:t>文件（不提供现场发售）。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eastAsia="zh-CN"/>
        </w:rPr>
        <w:t>拟参选的</w:t>
      </w:r>
      <w:r>
        <w:rPr>
          <w:rFonts w:hint="eastAsia" w:ascii="方正仿宋" w:hAnsi="方正仿宋" w:eastAsia="方正仿宋" w:cs="方正仿宋"/>
          <w:color w:val="auto"/>
          <w:sz w:val="32"/>
          <w:szCs w:val="32"/>
          <w:lang w:val="en-US" w:eastAsia="zh-CN"/>
        </w:rPr>
        <w:t>供应商报名获取比价文书</w:t>
      </w:r>
      <w:r>
        <w:rPr>
          <w:rFonts w:hint="eastAsia" w:ascii="方正仿宋" w:hAnsi="方正仿宋" w:eastAsia="方正仿宋" w:cs="方正仿宋"/>
          <w:color w:val="auto"/>
          <w:sz w:val="32"/>
          <w:szCs w:val="32"/>
          <w:lang w:eastAsia="zh-CN"/>
        </w:rPr>
        <w:t>后均视为已知晓所有比价实质性内容，</w:t>
      </w:r>
      <w:r>
        <w:rPr>
          <w:rFonts w:hint="eastAsia" w:ascii="方正仿宋" w:hAnsi="方正仿宋" w:eastAsia="方正仿宋" w:cs="方正仿宋"/>
          <w:color w:val="auto"/>
          <w:sz w:val="32"/>
          <w:szCs w:val="32"/>
          <w:lang w:val="en-US" w:eastAsia="zh-CN"/>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（二）</w:t>
      </w:r>
      <w:r>
        <w:rPr>
          <w:rFonts w:hint="eastAsia" w:ascii="方正仿宋" w:hAnsi="方正仿宋" w:eastAsia="方正仿宋" w:cs="方正仿宋"/>
          <w:color w:val="auto"/>
          <w:sz w:val="32"/>
          <w:szCs w:val="32"/>
          <w:lang w:val="en-US" w:eastAsia="zh-CN"/>
        </w:rPr>
        <w:t>响应</w:t>
      </w:r>
      <w:r>
        <w:rPr>
          <w:rFonts w:hint="eastAsia" w:ascii="方正仿宋" w:hAnsi="方正仿宋" w:eastAsia="方正仿宋" w:cs="方正仿宋"/>
          <w:color w:val="auto"/>
          <w:sz w:val="32"/>
          <w:szCs w:val="32"/>
          <w:lang w:eastAsia="zh-CN"/>
        </w:rPr>
        <w:t>文</w:t>
      </w:r>
      <w:r>
        <w:rPr>
          <w:rFonts w:hint="eastAsia" w:ascii="方正仿宋" w:hAnsi="方正仿宋" w:eastAsia="方正仿宋" w:cs="方正仿宋"/>
          <w:color w:val="auto"/>
          <w:sz w:val="32"/>
          <w:szCs w:val="32"/>
          <w:lang w:val="en-US" w:eastAsia="zh-CN"/>
        </w:rPr>
        <w:t>书</w:t>
      </w:r>
      <w:r>
        <w:rPr>
          <w:rFonts w:hint="eastAsia" w:ascii="方正仿宋" w:hAnsi="方正仿宋" w:eastAsia="方正仿宋" w:cs="方正仿宋"/>
          <w:color w:val="auto"/>
          <w:sz w:val="32"/>
          <w:szCs w:val="32"/>
          <w:lang w:eastAsia="zh-CN"/>
        </w:rPr>
        <w:t>递交时间：自采购公告发布之日起至202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3</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00止</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（三）比价地点：重庆市巴南区第二人民医院</w:t>
      </w:r>
      <w:r>
        <w:rPr>
          <w:rFonts w:hint="eastAsia" w:ascii="方正仿宋" w:hAnsi="方正仿宋" w:eastAsia="方正仿宋" w:cs="方正仿宋"/>
          <w:color w:val="auto"/>
          <w:sz w:val="32"/>
          <w:szCs w:val="32"/>
          <w:lang w:val="en-US" w:eastAsia="zh-CN"/>
        </w:rPr>
        <w:t>临时办公用房</w:t>
      </w:r>
      <w:r>
        <w:rPr>
          <w:rFonts w:hint="eastAsia" w:ascii="方正仿宋" w:hAnsi="方正仿宋" w:eastAsia="方正仿宋" w:cs="方正仿宋"/>
          <w:color w:val="auto"/>
          <w:sz w:val="32"/>
          <w:szCs w:val="32"/>
          <w:lang w:eastAsia="zh-CN"/>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val="en-US" w:eastAsia="zh-CN"/>
        </w:rPr>
        <w:t>本项目不接受联合体招标。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（一）法定代表人为同一个人的两个及两个以上母公司、全资子公司及其控股公司，都不得在同一项目中同时参与比价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（二）同一合同包的货物，制造商参与比价的，不得再委托代理商参与。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（三）凡有意参加</w:t>
      </w:r>
      <w:r>
        <w:rPr>
          <w:rFonts w:hint="eastAsia" w:ascii="方正仿宋" w:hAnsi="方正仿宋" w:eastAsia="方正仿宋" w:cs="方正仿宋"/>
          <w:color w:val="auto"/>
          <w:sz w:val="32"/>
          <w:szCs w:val="32"/>
          <w:lang w:val="en-US" w:eastAsia="zh-CN"/>
        </w:rPr>
        <w:t>比价</w:t>
      </w:r>
      <w:r>
        <w:rPr>
          <w:rFonts w:hint="eastAsia" w:ascii="方正仿宋" w:hAnsi="方正仿宋" w:eastAsia="方正仿宋" w:cs="方正仿宋"/>
          <w:color w:val="auto"/>
          <w:sz w:val="32"/>
          <w:szCs w:val="32"/>
          <w:lang w:eastAsia="zh-CN"/>
        </w:rPr>
        <w:t>的供应商，请于公告发布之日起至报名截止时间之前，在</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（http://www.cqhxyy.com/）</w:t>
      </w:r>
      <w:r>
        <w:rPr>
          <w:rFonts w:hint="eastAsia" w:ascii="方正仿宋" w:hAnsi="方正仿宋" w:eastAsia="方正仿宋" w:cs="方正仿宋"/>
          <w:color w:val="auto"/>
          <w:sz w:val="32"/>
          <w:szCs w:val="32"/>
          <w:lang w:eastAsia="zh-CN"/>
        </w:rPr>
        <w:t>下载查看本项目需求文件以及变更公告等比价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前公布的所有项目资料，无论供应商下载查看与否，均视为已知晓所有比价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实质性要求内容。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（四）无论比价结果如何，供应商参与本项目的所有费用均由供应商自行承担。</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（五）供应商不得围标、串标，如违反采购相关法律法规，将纳入失信供应商处理。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（六）</w:t>
      </w:r>
      <w:r>
        <w:rPr>
          <w:rFonts w:hint="eastAsia" w:ascii="方正仿宋" w:hAnsi="方正仿宋" w:eastAsia="方正仿宋" w:cs="方正仿宋"/>
          <w:color w:val="auto"/>
          <w:sz w:val="32"/>
          <w:szCs w:val="32"/>
          <w:lang w:eastAsia="zh-CN"/>
        </w:rPr>
        <w:t>供应商必须严格按照</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要求</w:t>
      </w:r>
      <w:r>
        <w:rPr>
          <w:rFonts w:hint="eastAsia" w:ascii="方正仿宋" w:hAnsi="方正仿宋" w:eastAsia="方正仿宋" w:cs="方正仿宋"/>
          <w:color w:val="auto"/>
          <w:sz w:val="32"/>
          <w:szCs w:val="32"/>
          <w:lang w:val="en-US" w:eastAsia="zh-CN"/>
        </w:rPr>
        <w:t>及商务条款</w:t>
      </w:r>
      <w:r>
        <w:rPr>
          <w:rFonts w:hint="eastAsia" w:ascii="方正仿宋" w:hAnsi="方正仿宋" w:eastAsia="方正仿宋" w:cs="方正仿宋"/>
          <w:color w:val="auto"/>
          <w:sz w:val="32"/>
          <w:szCs w:val="32"/>
          <w:lang w:eastAsia="zh-CN"/>
        </w:rPr>
        <w:t>投报与之要求相符或高于的货物</w:t>
      </w:r>
      <w:r>
        <w:rPr>
          <w:rFonts w:hint="eastAsia" w:ascii="方正仿宋" w:hAnsi="方正仿宋" w:eastAsia="方正仿宋" w:cs="方正仿宋"/>
          <w:color w:val="auto"/>
          <w:sz w:val="32"/>
          <w:szCs w:val="32"/>
          <w:lang w:val="en-US" w:eastAsia="zh-CN"/>
        </w:rPr>
        <w:t>及服务</w:t>
      </w:r>
      <w:r>
        <w:rPr>
          <w:rFonts w:hint="eastAsia" w:ascii="方正仿宋" w:hAnsi="方正仿宋" w:eastAsia="方正仿宋" w:cs="方正仿宋"/>
          <w:color w:val="auto"/>
          <w:sz w:val="32"/>
          <w:szCs w:val="32"/>
          <w:lang w:eastAsia="zh-CN"/>
        </w:rPr>
        <w:t>，若其中任意</w:t>
      </w:r>
      <w:r>
        <w:rPr>
          <w:rFonts w:hint="eastAsia" w:ascii="方正仿宋" w:hAnsi="方正仿宋" w:eastAsia="方正仿宋" w:cs="方正仿宋"/>
          <w:color w:val="auto"/>
          <w:sz w:val="32"/>
          <w:szCs w:val="32"/>
          <w:lang w:val="en-US" w:eastAsia="zh-CN"/>
        </w:rPr>
        <w:t>条款</w:t>
      </w:r>
      <w:r>
        <w:rPr>
          <w:rFonts w:hint="eastAsia" w:ascii="方正仿宋" w:hAnsi="方正仿宋" w:eastAsia="方正仿宋" w:cs="方正仿宋"/>
          <w:color w:val="auto"/>
          <w:sz w:val="32"/>
          <w:szCs w:val="32"/>
          <w:lang w:eastAsia="zh-CN"/>
        </w:rPr>
        <w:t>不能满足，则视为无效报价。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七</w:t>
      </w:r>
      <w:r>
        <w:rPr>
          <w:rFonts w:hint="eastAsia" w:ascii="方正仿宋" w:hAnsi="方正仿宋" w:eastAsia="方正仿宋" w:cs="方正仿宋"/>
          <w:color w:val="auto"/>
          <w:sz w:val="32"/>
          <w:szCs w:val="32"/>
          <w:lang w:eastAsia="zh-CN"/>
        </w:rPr>
        <w:t>）成交供应商提供的</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必须符合</w:t>
      </w:r>
      <w:r>
        <w:rPr>
          <w:rFonts w:hint="eastAsia" w:ascii="方正仿宋" w:hAnsi="方正仿宋" w:eastAsia="方正仿宋" w:cs="方正仿宋"/>
          <w:color w:val="auto"/>
          <w:sz w:val="32"/>
          <w:szCs w:val="32"/>
          <w:lang w:val="en-US" w:eastAsia="zh-CN"/>
        </w:rPr>
        <w:t>相关</w:t>
      </w:r>
      <w:r>
        <w:rPr>
          <w:rFonts w:hint="eastAsia" w:ascii="方正仿宋" w:hAnsi="方正仿宋" w:eastAsia="方正仿宋" w:cs="方正仿宋"/>
          <w:color w:val="auto"/>
          <w:sz w:val="32"/>
          <w:szCs w:val="32"/>
          <w:lang w:eastAsia="zh-CN"/>
        </w:rPr>
        <w:t>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 xml:space="preserve"> （一）项目地点：重庆市巴南区花溪街道办事处花溪新村5号</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1.项目规模及内容：对花溪街道花溪新村5号家属区A栋屋顶进行彩钢棚安装，面积约660m</w:t>
      </w:r>
      <w:r>
        <w:rPr>
          <w:rFonts w:hint="eastAsia" w:ascii="方正仿宋" w:hAnsi="方正仿宋" w:eastAsia="方正仿宋" w:cs="方正仿宋"/>
          <w:color w:val="auto"/>
          <w:kern w:val="2"/>
          <w:sz w:val="32"/>
          <w:szCs w:val="32"/>
          <w:vertAlign w:val="superscript"/>
          <w:lang w:val="en-US" w:eastAsia="zh-CN" w:bidi="ar-SA"/>
        </w:rPr>
        <w:t>2</w:t>
      </w:r>
      <w:r>
        <w:rPr>
          <w:rFonts w:hint="eastAsia" w:ascii="方正仿宋" w:hAnsi="方正仿宋" w:eastAsia="方正仿宋" w:cs="方正仿宋"/>
          <w:color w:val="auto"/>
          <w:kern w:val="2"/>
          <w:sz w:val="32"/>
          <w:szCs w:val="32"/>
          <w:vertAlign w:val="baseline"/>
          <w:lang w:val="en-US" w:eastAsia="zh-CN" w:bidi="ar-SA"/>
        </w:rPr>
        <w:t>，最高单价限价72元/m</w:t>
      </w:r>
      <w:r>
        <w:rPr>
          <w:rFonts w:hint="eastAsia" w:ascii="方正仿宋" w:hAnsi="方正仿宋" w:eastAsia="方正仿宋" w:cs="方正仿宋"/>
          <w:color w:val="auto"/>
          <w:kern w:val="2"/>
          <w:sz w:val="32"/>
          <w:szCs w:val="32"/>
          <w:vertAlign w:val="superscript"/>
          <w:lang w:val="en-US" w:eastAsia="zh-CN" w:bidi="ar-SA"/>
        </w:rPr>
        <w:t>2</w:t>
      </w:r>
      <w:r>
        <w:rPr>
          <w:rFonts w:hint="eastAsia" w:ascii="方正仿宋" w:hAnsi="方正仿宋" w:eastAsia="方正仿宋" w:cs="方正仿宋"/>
          <w:color w:val="auto"/>
          <w:kern w:val="2"/>
          <w:sz w:val="32"/>
          <w:szCs w:val="32"/>
          <w:vertAlign w:val="baseline"/>
          <w:lang w:val="en-US" w:eastAsia="zh-CN" w:bidi="ar-SA"/>
        </w:rPr>
        <w:t>，最高总限价47520.00元。包括新做灰色彩钢瓦0.426厚，立柱DN100*1.4d镀锌管，含搬运、吊机和出渣等。</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2.计划工期：10日历天。</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（二）人员要求</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在人员、设备、资金等方面具有相应的施工能力。</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（三）质量要求</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符合国家、行业或者地方相关有效标准、规程、技术条例，达到合格标准。</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（四）安全要求</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1.成交供应商应遵守安全生产的有关管理规定，严格按照安全标准组织实施，采取必要的安全防护措施，消除隐患。</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2.成交供应商应负责施工安全（包含但不仅限于施工现场及施工周边的施工人身安全、行人安全等），若发生一切安全事故和经济损失，责任由成交供应商全部承担，采购人不承担任何责任。</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3.成交供应商负责进入现场实施人员及财物安全，发生任何伤亡事故与采购人无关，供应商自行解决并承担相应的法律责任和财产损失。如因施工导致第三人人身、财产损失由供应商承担赔偿责任。</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（五）现场踏勘</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方正仿宋" w:hAnsi="方正仿宋" w:eastAsia="方正仿宋" w:cs="方正仿宋"/>
          <w:color w:val="auto"/>
          <w:kern w:val="2"/>
          <w:sz w:val="32"/>
          <w:szCs w:val="32"/>
          <w:lang w:val="en-US" w:eastAsia="zh-CN" w:bidi="ar-SA"/>
        </w:rPr>
        <w:t>现场踏勘联系人：梁老师，电话：17723156627供应商一旦成交，成交供应商不得以不完全了解施工现场情况为借口而提出额外赔偿，或延长工期等要求。</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、商务条款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bookmarkStart w:id="0" w:name="_Toc267320049"/>
      <w:r>
        <w:rPr>
          <w:rFonts w:hint="eastAsia" w:ascii="方正仿宋" w:hAnsi="方正仿宋" w:eastAsia="方正仿宋" w:cs="方正仿宋"/>
          <w:color w:val="auto"/>
          <w:sz w:val="32"/>
          <w:szCs w:val="32"/>
          <w:lang w:val="en-US" w:eastAsia="zh-CN"/>
        </w:rPr>
        <w:t>（一）实施时间、地点及验收方式</w:t>
      </w:r>
      <w:bookmarkEnd w:id="0"/>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1.实施时间</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合同签订后施工工期</w:t>
      </w:r>
      <w:r>
        <w:rPr>
          <w:rFonts w:hint="eastAsia" w:ascii="方正仿宋" w:hAnsi="方正仿宋" w:eastAsia="方正仿宋" w:cs="方正仿宋"/>
          <w:color w:val="auto"/>
          <w:kern w:val="2"/>
          <w:sz w:val="32"/>
          <w:szCs w:val="32"/>
          <w:lang w:val="en-US" w:eastAsia="zh-CN" w:bidi="ar-SA"/>
        </w:rPr>
        <w:t>10</w:t>
      </w:r>
      <w:r>
        <w:rPr>
          <w:rFonts w:hint="default" w:ascii="方正仿宋" w:hAnsi="方正仿宋" w:eastAsia="方正仿宋" w:cs="方正仿宋"/>
          <w:color w:val="auto"/>
          <w:kern w:val="2"/>
          <w:sz w:val="32"/>
          <w:szCs w:val="32"/>
          <w:lang w:val="en-US" w:eastAsia="zh-CN" w:bidi="ar-SA"/>
        </w:rPr>
        <w:t>个日历日内完成本项目所有内容。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2.项目地点：</w:t>
      </w:r>
      <w:r>
        <w:rPr>
          <w:rFonts w:hint="default" w:ascii="方正仿宋" w:hAnsi="方正仿宋" w:eastAsia="方正仿宋" w:cs="方正仿宋"/>
          <w:color w:val="auto"/>
          <w:kern w:val="2"/>
          <w:sz w:val="32"/>
          <w:szCs w:val="32"/>
          <w:lang w:val="en-US" w:eastAsia="zh-CN" w:bidi="ar-SA"/>
        </w:rPr>
        <w:t>重庆市巴南区</w:t>
      </w:r>
      <w:r>
        <w:rPr>
          <w:rFonts w:hint="eastAsia" w:ascii="方正仿宋" w:hAnsi="方正仿宋" w:eastAsia="方正仿宋" w:cs="方正仿宋"/>
          <w:color w:val="auto"/>
          <w:kern w:val="2"/>
          <w:sz w:val="32"/>
          <w:szCs w:val="32"/>
          <w:lang w:val="en-US" w:eastAsia="zh-CN" w:bidi="ar-SA"/>
        </w:rPr>
        <w:t>花溪街道花溪新村5号家属区A栋屋顶</w:t>
      </w:r>
      <w:r>
        <w:rPr>
          <w:rFonts w:hint="default" w:ascii="方正仿宋" w:hAnsi="方正仿宋" w:eastAsia="方正仿宋" w:cs="方正仿宋"/>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3.验收方式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bookmarkStart w:id="1" w:name="_Toc267320051"/>
      <w:r>
        <w:rPr>
          <w:rFonts w:hint="eastAsia" w:ascii="方正仿宋" w:hAnsi="方正仿宋" w:eastAsia="方正仿宋" w:cs="方正仿宋"/>
          <w:color w:val="auto"/>
          <w:kern w:val="2"/>
          <w:sz w:val="32"/>
          <w:szCs w:val="32"/>
          <w:lang w:val="en-US" w:eastAsia="zh-CN" w:bidi="ar-SA"/>
        </w:rPr>
        <w:t>采购人自行验收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（二）项目报价</w:t>
      </w:r>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w:t>
      </w:r>
      <w:r>
        <w:rPr>
          <w:rFonts w:hint="default" w:ascii="方正仿宋" w:hAnsi="方正仿宋" w:eastAsia="方正仿宋" w:cs="方正仿宋"/>
          <w:color w:val="auto"/>
          <w:kern w:val="2"/>
          <w:sz w:val="32"/>
          <w:szCs w:val="32"/>
          <w:lang w:val="en-US" w:eastAsia="zh-CN" w:bidi="ar-SA"/>
        </w:rPr>
        <w:t>报价是履行本项目全部义务所发生的费用和利润等一切费用的综合报价，供应商在报价时应充分考虑本项目所有风险因素，因自身原因造成漏报、少报皆由其自行承担责任，采购人不再补偿。</w:t>
      </w:r>
      <w:r>
        <w:rPr>
          <w:rFonts w:hint="eastAsia" w:ascii="方正仿宋" w:hAnsi="方正仿宋" w:eastAsia="方正仿宋" w:cs="方正仿宋"/>
          <w:color w:val="auto"/>
          <w:kern w:val="2"/>
          <w:sz w:val="32"/>
          <w:szCs w:val="32"/>
          <w:lang w:val="en-US" w:eastAsia="zh-CN" w:bidi="ar-SA"/>
        </w:rPr>
        <w:t>包括所有材料费、人工费、税费、管理费等一切费用。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（三）付款方式</w:t>
      </w:r>
      <w:bookmarkEnd w:id="1"/>
    </w:p>
    <w:p>
      <w:pPr>
        <w:pStyle w:val="3"/>
        <w:keepNext w:val="0"/>
        <w:keepLines w:val="0"/>
        <w:pageBreakBefore w:val="0"/>
        <w:widowControl w:val="0"/>
        <w:kinsoku/>
        <w:wordWrap/>
        <w:overflowPunct/>
        <w:topLinePunct w:val="0"/>
        <w:bidi w:val="0"/>
        <w:spacing w:line="579"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项目全部完工，经验收按实际面积进行结算，由成交供应商缴纳结算金额的3%质保金后支付结算金额的100%。质保金可以是现金（转账或电汇）或保函，若无工程质量缺陷，采购人在缺陷责任期2年满后无息退还质保金。</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（四）知识产权</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八、文件制作要求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 资质文件部分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1.一般资质文件内容要求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检查内容：供应商法人营业执照（复印件）、供应商法定代表人身份证明和法定代表人授权代表委托书。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不具有独立法人的分公司、办事处等分支机构不能参加比价。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上述2-5项检查内容：供应商提供基本资格承诺函。（格式附后）</w:t>
      </w:r>
    </w:p>
    <w:p>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其中第4项，如授权代表参与投标的还需提供该项目授权代表近三个月缴纳社会保险参保证明。（法人直接参加的不需要）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2.特定资格条件</w:t>
      </w:r>
    </w:p>
    <w:p>
      <w:pPr>
        <w:snapToGrid w:val="0"/>
        <w:spacing w:line="4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供应商经营范围需包含建设工程施工或门窗安装工程或雨棚安装等类似项目。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（二）技术文件部分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1.响应文件与比价文件中服务技术和商务条款参数差异表(应对技术参数中的所有条款进行逐一应答，还需在“比价文件对应页码”栏内写明技术支持文件的页码)；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2、技术方案中要求的其他必要资料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九、成交供应商确定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（一）评审办法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1、评审小组将依照本比价文书相关规定对投标文件进行资质先审，资质合格再对技术文件进行评审，均合格再根据报价文件按照由低到高的顺序提出成交候选人，并编写评审报告。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（二）评审细则：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供应商经营范围需包含建设工程施工或门窗安装工程或雨棚安装等类似项目。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 w:hAnsi="方正仿宋" w:eastAsia="方正仿宋" w:cs="方正仿宋"/>
          <w:color w:val="auto"/>
          <w:sz w:val="32"/>
          <w:szCs w:val="32"/>
          <w:lang w:val="en-US" w:eastAsia="zh-CN"/>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（三）成交供应商的确定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1、成交方法：最低价成交法。依照本比价文书相关规定对质量和服务均能满足实质性响应要求且所提交的报价最低的供应商为此项目成交供应商。如报价最低供应商为2个或以上者，以报名的先后顺序确定项目成交供应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2、若成交供应商无故放弃成交资格，由此而产生的经济损失、经济责任和一切后果由成交供应商承担，并按政府采购法的有关规定进行严肃处理。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sz w:val="32"/>
          <w:szCs w:val="32"/>
          <w:lang w:val="en-US" w:eastAsia="zh-CN"/>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w:t>
      </w:r>
      <w:r>
        <w:rPr>
          <w:rFonts w:hint="default" w:ascii="黑体" w:hAnsi="黑体" w:eastAsia="黑体" w:cs="黑体"/>
          <w:color w:val="auto"/>
          <w:sz w:val="32"/>
          <w:szCs w:val="32"/>
          <w:lang w:val="en-US" w:eastAsia="zh-CN"/>
        </w:rPr>
        <w:t>、无效报价情形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（一）资质审查不合格的（即供应商提交的资质文件不符合比价文书资质文件内容要求的）；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（二）比价文件未密封的；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（三）比价文件逾期送达的；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（四）没有按照比价文书要求由比价供应商法定代表人或授权代表签字并加盖公章的；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（六）未完全响应本比价文书技术方案及商务条款的；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（七）比价文件有多个投报方案或报价的；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（八）单位负责人为同一人或者存在直接控股、管理关系的不同供应商，在同一项目报价均无效；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（九）供应商报价或者某些分项报价明显不合理或者低于成本，不能证明其报价合理性的；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（十）比价文件附有采购人不能接受的条件。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（十一）</w:t>
      </w:r>
      <w:r>
        <w:rPr>
          <w:rFonts w:hint="default" w:ascii="方正仿宋" w:hAnsi="方正仿宋" w:eastAsia="方正仿宋" w:cs="方正仿宋"/>
          <w:color w:val="auto"/>
          <w:sz w:val="32"/>
          <w:szCs w:val="32"/>
          <w:lang w:val="en-US" w:eastAsia="zh-CN"/>
        </w:rPr>
        <w:t>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黑体" w:hAnsi="黑体" w:eastAsia="黑体" w:cs="黑体"/>
          <w:color w:val="auto"/>
          <w:sz w:val="32"/>
          <w:szCs w:val="32"/>
          <w:lang w:val="en-US" w:eastAsia="zh-CN"/>
        </w:rPr>
        <w:t>十</w:t>
      </w:r>
      <w:r>
        <w:rPr>
          <w:rFonts w:hint="eastAsia" w:ascii="黑体" w:hAnsi="黑体" w:eastAsia="黑体" w:cs="黑体"/>
          <w:color w:val="auto"/>
          <w:sz w:val="32"/>
          <w:szCs w:val="32"/>
          <w:lang w:val="en-US" w:eastAsia="zh-CN"/>
        </w:rPr>
        <w:t>一</w:t>
      </w:r>
      <w:r>
        <w:rPr>
          <w:rFonts w:hint="default" w:ascii="黑体" w:hAnsi="黑体" w:eastAsia="黑体" w:cs="黑体"/>
          <w:color w:val="auto"/>
          <w:sz w:val="32"/>
          <w:szCs w:val="32"/>
          <w:lang w:val="en-US" w:eastAsia="zh-CN"/>
        </w:rPr>
        <w:t>、废标条款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有下列情形之一的，重新组织采购或取消本次采购：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default"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lang w:val="en-US" w:eastAsia="zh-CN"/>
        </w:rPr>
        <w:t>一</w:t>
      </w:r>
      <w:r>
        <w:rPr>
          <w:rFonts w:hint="default" w:ascii="方正仿宋" w:hAnsi="方正仿宋" w:eastAsia="方正仿宋" w:cs="方正仿宋"/>
          <w:color w:val="auto"/>
          <w:sz w:val="32"/>
          <w:szCs w:val="32"/>
          <w:lang w:val="en-US" w:eastAsia="zh-CN"/>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 w:hAnsi="方正仿宋" w:eastAsia="方正仿宋" w:cs="方正仿宋"/>
          <w:color w:val="auto"/>
          <w:sz w:val="32"/>
          <w:szCs w:val="32"/>
          <w:lang w:val="en-US" w:eastAsia="zh-CN"/>
        </w:rPr>
        <w:t>（</w:t>
      </w:r>
      <w:r>
        <w:rPr>
          <w:rFonts w:hint="eastAsia" w:ascii="方正仿宋" w:hAnsi="方正仿宋" w:eastAsia="方正仿宋" w:cs="方正仿宋"/>
          <w:color w:val="auto"/>
          <w:sz w:val="32"/>
          <w:szCs w:val="32"/>
          <w:lang w:val="en-US" w:eastAsia="zh-CN"/>
        </w:rPr>
        <w:t>二</w:t>
      </w:r>
      <w:r>
        <w:rPr>
          <w:rFonts w:hint="default" w:ascii="方正仿宋" w:hAnsi="方正仿宋" w:eastAsia="方正仿宋" w:cs="方正仿宋"/>
          <w:color w:val="auto"/>
          <w:sz w:val="32"/>
          <w:szCs w:val="32"/>
          <w:lang w:val="en-US" w:eastAsia="zh-CN"/>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、签订采购合同</w:t>
      </w:r>
    </w:p>
    <w:p>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、项目联系人</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lang w:eastAsia="zh-CN"/>
        </w:rPr>
        <w:t>技术参数咨询联系人：梁老师（总务科）联系电话：</w:t>
      </w:r>
      <w:r>
        <w:rPr>
          <w:rFonts w:hint="eastAsia" w:ascii="仿宋_GB2312" w:hAnsi="Times New Roman" w:eastAsia="仿宋_GB2312" w:cs="Times New Roman"/>
          <w:color w:val="auto"/>
          <w:sz w:val="32"/>
          <w:szCs w:val="28"/>
        </w:rPr>
        <w:t>628</w:t>
      </w:r>
      <w:r>
        <w:rPr>
          <w:rFonts w:hint="eastAsia" w:ascii="仿宋_GB2312" w:hAnsi="Times New Roman" w:eastAsia="仿宋_GB2312" w:cs="Times New Roman"/>
          <w:color w:val="auto"/>
          <w:sz w:val="32"/>
          <w:szCs w:val="28"/>
          <w:lang w:val="en-US" w:eastAsia="zh-CN"/>
        </w:rPr>
        <w:t>58066</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hint="eastAsia" w:ascii="仿宋_GB2312" w:hAnsi="Times New Roman" w:eastAsia="仿宋_GB2312" w:cs="仿宋_GB2312"/>
          <w:color w:val="auto"/>
          <w:sz w:val="32"/>
          <w:szCs w:val="32"/>
          <w:lang w:eastAsia="zh-CN"/>
        </w:rPr>
        <w:t>采购文书制作联系人：吴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pPr>
        <w:spacing w:line="540" w:lineRule="exact"/>
        <w:rPr>
          <w:rFonts w:ascii="仿宋_GB2312" w:hAnsi="Times New Roman" w:eastAsia="仿宋_GB2312" w:cs="Times New Roman"/>
          <w:color w:val="auto"/>
          <w:sz w:val="32"/>
          <w:szCs w:val="32"/>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3"/>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pPr>
        <w:spacing w:line="312" w:lineRule="auto"/>
        <w:jc w:val="center"/>
        <w:rPr>
          <w:rFonts w:hint="eastAsia" w:ascii="宋体" w:hAnsi="宋体" w:cs="宋体"/>
          <w:b/>
          <w:color w:val="auto"/>
          <w:sz w:val="32"/>
          <w:szCs w:val="32"/>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pPr>
        <w:pStyle w:val="2"/>
        <w:rPr>
          <w:rFonts w:hint="default"/>
          <w:color w:val="auto"/>
          <w:lang w:val="en-US" w:eastAsia="zh-CN"/>
        </w:rPr>
      </w:pPr>
      <w:r>
        <w:rPr>
          <w:rFonts w:hint="eastAsia" w:hAnsi="Times New Roman" w:cs="Times New Roman"/>
          <w:color w:val="auto"/>
          <w:sz w:val="32"/>
          <w:szCs w:val="28"/>
          <w:lang w:val="en-US" w:eastAsia="zh-CN"/>
        </w:rPr>
        <w:t xml:space="preserve">   </w:t>
      </w:r>
    </w:p>
    <w:p>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r>
        <w:rPr>
          <w:rFonts w:hint="eastAsia" w:ascii="黑体" w:hAnsi="黑体" w:eastAsia="黑体" w:cs="黑体"/>
          <w:color w:val="auto"/>
          <w:sz w:val="32"/>
          <w:szCs w:val="32"/>
          <w:lang w:val="en-US" w:eastAsia="zh-CN"/>
        </w:rPr>
        <w:t>二、特定资格条件</w:t>
      </w: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pStyle w:val="2"/>
        <w:rPr>
          <w:rFonts w:hint="eastAsia"/>
          <w:color w:val="auto"/>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snapToGrid w:val="0"/>
        <w:spacing w:line="440" w:lineRule="exact"/>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三、法定代表人身份证明书（格式）</w:t>
      </w:r>
    </w:p>
    <w:p>
      <w:pPr>
        <w:tabs>
          <w:tab w:val="left" w:pos="6300"/>
        </w:tabs>
        <w:snapToGrid w:val="0"/>
        <w:spacing w:line="500" w:lineRule="exact"/>
        <w:ind w:firstLine="570"/>
        <w:rPr>
          <w:rFonts w:ascii="方正仿宋_GBK" w:hAnsi="宋体" w:eastAsia="方正仿宋_GBK" w:cs="Times New Roman"/>
          <w:color w:val="auto"/>
          <w:sz w:val="24"/>
          <w:szCs w:val="24"/>
        </w:rPr>
      </w:pP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采购项目名称：</w:t>
      </w: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采购项目编号：</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致：（采购单位名称）：</w:t>
      </w: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特此证明。</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（供应商公章）</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年   月   日</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28"/>
          <w:szCs w:val="28"/>
        </w:rPr>
        <w:t>（附：法定代表人身份证复印件）</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四、法定代表人授权委托书（格式）</w:t>
      </w:r>
    </w:p>
    <w:p>
      <w:pPr>
        <w:tabs>
          <w:tab w:val="left" w:pos="6300"/>
        </w:tabs>
        <w:snapToGrid w:val="0"/>
        <w:spacing w:line="312" w:lineRule="auto"/>
        <w:jc w:val="center"/>
        <w:rPr>
          <w:rFonts w:ascii="宋体" w:hAnsi="宋体" w:cs="宋体"/>
          <w:color w:val="auto"/>
          <w:sz w:val="24"/>
          <w:szCs w:val="24"/>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法定代表人授权委托书</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、签约等具体工作，并签署全部有关文件、协议及合同。</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我单位对被授权人的签字负全部责任。</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被授权人：                          法定代表人：</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（签字或盖章）                     （签字或盖章）</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（附：被授权人身份证正反面复印件）</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4480" w:firstLineChars="14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（供应商公章）</w:t>
      </w:r>
    </w:p>
    <w:p>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rPr>
        <w:t>年   月</w:t>
      </w:r>
      <w:r>
        <w:rPr>
          <w:rFonts w:hint="eastAsia" w:ascii="方正仿宋" w:hAnsi="方正仿宋" w:eastAsia="方正仿宋" w:cs="方正仿宋"/>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五、授权代表社保缴纳证明</w:t>
      </w:r>
    </w:p>
    <w:p>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auto"/>
          <w:sz w:val="30"/>
          <w:szCs w:val="30"/>
          <w:lang w:val="en-US" w:eastAsia="zh-CN"/>
        </w:rPr>
        <w:t>如授权代表参与投标的还需提供该项目授权代表近三个月缴纳社会保险参保证明（法人代表直接参与的不需要）</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default" w:ascii="黑体" w:hAnsi="黑体" w:eastAsia="黑体" w:cs="黑体"/>
          <w:color w:val="auto"/>
          <w:sz w:val="32"/>
          <w:szCs w:val="32"/>
          <w:lang w:val="en-US" w:eastAsia="zh-CN"/>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致                （采购</w:t>
      </w:r>
      <w:r>
        <w:rPr>
          <w:rFonts w:hint="eastAsia" w:ascii="方正仿宋" w:hAnsi="方正仿宋" w:eastAsia="方正仿宋" w:cs="方正仿宋"/>
          <w:color w:val="auto"/>
          <w:sz w:val="32"/>
          <w:szCs w:val="32"/>
          <w:lang w:eastAsia="zh-CN"/>
        </w:rPr>
        <w:t>人</w:t>
      </w:r>
      <w:r>
        <w:rPr>
          <w:rFonts w:hint="eastAsia" w:ascii="方正仿宋" w:hAnsi="方正仿宋" w:eastAsia="方正仿宋" w:cs="方正仿宋"/>
          <w:color w:val="auto"/>
          <w:sz w:val="32"/>
          <w:szCs w:val="32"/>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1.我方具有良好的商业信誉和健全的财务会计制度，具有履行合同所必需的设备和专业技术能力，具</w:t>
      </w:r>
      <w:r>
        <w:rPr>
          <w:rFonts w:hint="eastAsia" w:ascii="方正仿宋" w:hAnsi="方正仿宋" w:eastAsia="方正仿宋" w:cs="方正仿宋"/>
          <w:color w:val="auto"/>
          <w:sz w:val="32"/>
          <w:szCs w:val="32"/>
          <w:lang w:val="zh-CN"/>
        </w:rPr>
        <w:t>有依法缴纳税收和社会保障金的良好记录</w:t>
      </w:r>
      <w:r>
        <w:rPr>
          <w:rFonts w:hint="eastAsia" w:ascii="方正仿宋" w:hAnsi="方正仿宋" w:eastAsia="方正仿宋" w:cs="方正仿宋"/>
          <w:color w:val="auto"/>
          <w:sz w:val="32"/>
          <w:szCs w:val="32"/>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七、承诺函</w:t>
      </w:r>
    </w:p>
    <w:p>
      <w:pPr>
        <w:spacing w:line="500" w:lineRule="exact"/>
        <w:ind w:firstLine="640" w:firstLineChars="200"/>
        <w:jc w:val="center"/>
        <w:rPr>
          <w:rFonts w:hint="eastAsia" w:ascii="方正仿宋_GBK" w:hAnsi="宋体" w:eastAsia="方正仿宋_GBK" w:cs="宋体"/>
          <w:color w:val="auto"/>
          <w:sz w:val="32"/>
          <w:szCs w:val="32"/>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承诺</w:t>
      </w:r>
      <w:r>
        <w:rPr>
          <w:rFonts w:hint="eastAsia" w:ascii="方正仿宋" w:hAnsi="方正仿宋" w:eastAsia="方正仿宋" w:cs="方正仿宋"/>
          <w:color w:val="auto"/>
          <w:sz w:val="32"/>
          <w:szCs w:val="32"/>
        </w:rPr>
        <w:t>函</w:t>
      </w:r>
    </w:p>
    <w:p>
      <w:p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rPr>
        <w:t>我方经详细研究</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决定参加_______________（项目名称）的</w:t>
      </w:r>
      <w:r>
        <w:rPr>
          <w:rFonts w:hint="eastAsia" w:ascii="方正仿宋" w:hAnsi="方正仿宋" w:eastAsia="方正仿宋" w:cs="方正仿宋"/>
          <w:color w:val="auto"/>
          <w:sz w:val="32"/>
          <w:szCs w:val="32"/>
          <w:lang w:val="en-US" w:eastAsia="zh-CN"/>
        </w:rPr>
        <w:t>比价采购。</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1.我方</w:t>
      </w:r>
      <w:r>
        <w:rPr>
          <w:rFonts w:hint="eastAsia" w:ascii="方正仿宋" w:hAnsi="方正仿宋" w:eastAsia="方正仿宋" w:cs="方正仿宋"/>
          <w:color w:val="auto"/>
          <w:sz w:val="32"/>
          <w:szCs w:val="32"/>
        </w:rPr>
        <w:t>愿意按照</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采购文件中的一切要求，提供</w:t>
      </w:r>
      <w:r>
        <w:rPr>
          <w:rFonts w:hint="eastAsia" w:ascii="方正仿宋" w:hAnsi="方正仿宋" w:eastAsia="方正仿宋" w:cs="方正仿宋"/>
          <w:color w:val="auto"/>
          <w:sz w:val="32"/>
          <w:szCs w:val="32"/>
          <w:lang w:val="en-US" w:eastAsia="zh-CN"/>
        </w:rPr>
        <w:t>本项目合格服务</w:t>
      </w:r>
      <w:r>
        <w:rPr>
          <w:rFonts w:hint="eastAsia" w:ascii="方正仿宋" w:hAnsi="方正仿宋" w:eastAsia="方正仿宋" w:cs="方正仿宋"/>
          <w:color w:val="auto"/>
          <w:sz w:val="32"/>
          <w:szCs w:val="32"/>
          <w:lang w:eastAsia="zh-CN"/>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我方现提交的响应文件为：响应文件</w:t>
      </w:r>
      <w:r>
        <w:rPr>
          <w:rFonts w:hint="eastAsia" w:ascii="方正仿宋" w:hAnsi="方正仿宋" w:eastAsia="方正仿宋" w:cs="方正仿宋"/>
          <w:color w:val="auto"/>
          <w:sz w:val="32"/>
          <w:szCs w:val="32"/>
          <w:lang w:eastAsia="zh-CN"/>
        </w:rPr>
        <w:t>正副本各一份</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我方承诺：本次</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rPr>
        <w:t>的有效期为90天。</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我方完全理解和接受贵方</w:t>
      </w:r>
      <w:r>
        <w:rPr>
          <w:rFonts w:hint="eastAsia" w:ascii="方正仿宋" w:hAnsi="方正仿宋" w:eastAsia="方正仿宋" w:cs="方正仿宋"/>
          <w:color w:val="auto"/>
          <w:sz w:val="32"/>
          <w:szCs w:val="32"/>
          <w:lang w:val="en-US" w:eastAsia="zh-CN"/>
        </w:rPr>
        <w:t>比价</w:t>
      </w:r>
      <w:r>
        <w:rPr>
          <w:rFonts w:hint="eastAsia" w:ascii="方正仿宋" w:hAnsi="方正仿宋" w:eastAsia="方正仿宋" w:cs="方正仿宋"/>
          <w:color w:val="auto"/>
          <w:sz w:val="32"/>
          <w:szCs w:val="32"/>
        </w:rPr>
        <w:t>采购文件的一切规定和要求及评审办法。</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5</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在整个</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采购过程中，我方若有违规行为，</w:t>
      </w:r>
      <w:r>
        <w:rPr>
          <w:rFonts w:hint="eastAsia" w:ascii="方正仿宋" w:hAnsi="方正仿宋" w:eastAsia="方正仿宋" w:cs="方正仿宋"/>
          <w:color w:val="auto"/>
          <w:sz w:val="32"/>
          <w:szCs w:val="32"/>
          <w:lang w:val="en-US" w:eastAsia="zh-CN"/>
        </w:rPr>
        <w:t>按照</w:t>
      </w:r>
      <w:r>
        <w:rPr>
          <w:rFonts w:hint="eastAsia" w:ascii="方正仿宋" w:hAnsi="方正仿宋" w:eastAsia="方正仿宋" w:cs="方正仿宋"/>
          <w:color w:val="auto"/>
          <w:sz w:val="32"/>
          <w:szCs w:val="32"/>
          <w:lang w:eastAsia="zh-CN"/>
        </w:rPr>
        <w:t>国家</w:t>
      </w:r>
      <w:r>
        <w:rPr>
          <w:rFonts w:hint="eastAsia" w:ascii="方正仿宋" w:hAnsi="方正仿宋" w:eastAsia="方正仿宋" w:cs="方正仿宋"/>
          <w:color w:val="auto"/>
          <w:sz w:val="32"/>
          <w:szCs w:val="32"/>
          <w:lang w:val="en-US" w:eastAsia="zh-CN"/>
        </w:rPr>
        <w:t>相关法律法规，接受处罚</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6</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我方若</w:t>
      </w:r>
      <w:r>
        <w:rPr>
          <w:rFonts w:hint="eastAsia" w:ascii="方正仿宋" w:hAnsi="方正仿宋" w:eastAsia="方正仿宋" w:cs="方正仿宋"/>
          <w:color w:val="auto"/>
          <w:sz w:val="32"/>
          <w:szCs w:val="32"/>
          <w:lang w:val="en-US" w:eastAsia="zh-CN"/>
        </w:rPr>
        <w:t>为成交公司</w:t>
      </w:r>
      <w:r>
        <w:rPr>
          <w:rFonts w:hint="eastAsia" w:ascii="方正仿宋" w:hAnsi="方正仿宋" w:eastAsia="方正仿宋" w:cs="方正仿宋"/>
          <w:color w:val="auto"/>
          <w:sz w:val="32"/>
          <w:szCs w:val="32"/>
        </w:rPr>
        <w:t>，将按照</w:t>
      </w:r>
      <w:r>
        <w:rPr>
          <w:rFonts w:hint="eastAsia" w:ascii="方正仿宋" w:hAnsi="方正仿宋" w:eastAsia="方正仿宋" w:cs="方正仿宋"/>
          <w:color w:val="auto"/>
          <w:sz w:val="32"/>
          <w:szCs w:val="32"/>
          <w:lang w:eastAsia="zh-CN"/>
        </w:rPr>
        <w:t>比价</w:t>
      </w:r>
      <w:r>
        <w:rPr>
          <w:rFonts w:hint="eastAsia" w:ascii="方正仿宋" w:hAnsi="方正仿宋" w:eastAsia="方正仿宋" w:cs="方正仿宋"/>
          <w:color w:val="auto"/>
          <w:sz w:val="32"/>
          <w:szCs w:val="32"/>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7</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auto"/>
          <w:sz w:val="28"/>
          <w:szCs w:val="28"/>
          <w:lang w:val="en-US" w:eastAsia="zh-CN"/>
        </w:rPr>
      </w:pPr>
    </w:p>
    <w:p>
      <w:pPr>
        <w:spacing w:line="500" w:lineRule="exact"/>
        <w:ind w:firstLine="640" w:firstLineChars="200"/>
        <w:jc w:val="both"/>
        <w:rPr>
          <w:rFonts w:hint="eastAsia" w:ascii="方正仿宋" w:hAnsi="方正仿宋" w:eastAsia="方正仿宋" w:cs="方正仿宋"/>
          <w:color w:val="auto"/>
          <w:sz w:val="32"/>
          <w:szCs w:val="32"/>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供应商名称（公章）：</w:t>
      </w: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八、技术部分响应情况</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lang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napToGrid w:val="0"/>
        <w:spacing w:line="520" w:lineRule="exact"/>
        <w:rPr>
          <w:rFonts w:hint="eastAsia" w:ascii="仿宋_GB2312" w:hAnsi="宋体" w:eastAsia="仿宋_GB2312" w:cs="仿宋_GB2312"/>
          <w:color w:val="auto"/>
          <w:kern w:val="0"/>
          <w:sz w:val="28"/>
          <w:szCs w:val="28"/>
          <w:lang w:val="en-US" w:eastAsia="zh-CN"/>
        </w:rPr>
      </w:pPr>
    </w:p>
    <w:p>
      <w:pPr>
        <w:rPr>
          <w:rFonts w:hint="eastAsia"/>
          <w:color w:val="auto"/>
          <w:lang w:val="en-US" w:eastAsia="zh-CN"/>
        </w:rPr>
      </w:pPr>
    </w:p>
    <w:p>
      <w:pPr>
        <w:spacing w:line="540" w:lineRule="exact"/>
        <w:ind w:firstLine="640" w:firstLineChars="200"/>
        <w:rPr>
          <w:rFonts w:hint="eastAsia" w:ascii="方正小标宋简体" w:hAnsi="方正小标宋简体" w:eastAsia="仿宋_GB2312"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pStyle w:val="3"/>
        <w:jc w:val="both"/>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default" w:ascii="方正仿宋_GBK" w:hAnsi="宋体" w:eastAsia="方正仿宋_GBK" w:cs="宋体"/>
          <w:sz w:val="32"/>
          <w:szCs w:val="32"/>
        </w:rPr>
      </w:pPr>
      <w:r>
        <w:rPr>
          <w:rFonts w:hint="eastAsia" w:ascii="黑体" w:hAnsi="黑体" w:eastAsia="黑体" w:cs="黑体"/>
          <w:color w:val="auto"/>
          <w:sz w:val="32"/>
          <w:szCs w:val="32"/>
          <w:lang w:val="en-US" w:eastAsia="zh-CN"/>
        </w:rPr>
        <w:t>九、项目报价</w:t>
      </w:r>
    </w:p>
    <w:p>
      <w:pPr>
        <w:ind w:firstLine="5250" w:firstLineChars="2500"/>
        <w:rPr>
          <w:color w:val="auto"/>
        </w:rPr>
      </w:pPr>
    </w:p>
    <w:p>
      <w:pPr>
        <w:numPr>
          <w:ilvl w:val="0"/>
          <w:numId w:val="0"/>
        </w:numPr>
        <w:tabs>
          <w:tab w:val="left" w:pos="2895"/>
        </w:tabs>
        <w:spacing w:line="360" w:lineRule="auto"/>
        <w:ind w:left="420" w:leftChars="0"/>
        <w:rPr>
          <w:rFonts w:hint="eastAsia" w:ascii="宋体" w:hAnsi="宋体" w:cs="宋体"/>
          <w:sz w:val="24"/>
          <w:szCs w:val="24"/>
        </w:rPr>
      </w:pPr>
      <w:r>
        <w:rPr>
          <w:rFonts w:hint="eastAsia" w:ascii="方正仿宋_GBK" w:hAnsi="宋体" w:eastAsia="方正仿宋_GBK" w:cs="宋体"/>
          <w:sz w:val="32"/>
          <w:szCs w:val="32"/>
          <w:lang w:eastAsia="zh-CN"/>
        </w:rPr>
        <w:t>（一）</w:t>
      </w:r>
      <w:r>
        <w:rPr>
          <w:rFonts w:hint="eastAsia" w:ascii="方正仿宋_GBK" w:hAnsi="宋体" w:eastAsia="方正仿宋_GBK" w:cs="宋体"/>
          <w:sz w:val="32"/>
          <w:szCs w:val="32"/>
        </w:rPr>
        <w:t>明细报价表</w:t>
      </w:r>
    </w:p>
    <w:p>
      <w:pPr>
        <w:numPr>
          <w:ilvl w:val="0"/>
          <w:numId w:val="0"/>
        </w:numPr>
        <w:tabs>
          <w:tab w:val="left" w:pos="2895"/>
        </w:tabs>
        <w:spacing w:line="360" w:lineRule="auto"/>
        <w:jc w:val="center"/>
        <w:rPr>
          <w:rFonts w:ascii="宋体" w:hAnsi="宋体" w:cs="宋体"/>
          <w:b/>
          <w:szCs w:val="28"/>
        </w:rPr>
      </w:pPr>
      <w:r>
        <w:rPr>
          <w:rFonts w:hint="eastAsia" w:ascii="宋体" w:hAnsi="宋体" w:cs="宋体"/>
          <w:b/>
          <w:szCs w:val="28"/>
        </w:rPr>
        <w:t>明细报价表</w:t>
      </w:r>
    </w:p>
    <w:tbl>
      <w:tblPr>
        <w:tblStyle w:val="12"/>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4189"/>
        <w:gridCol w:w="1455"/>
        <w:gridCol w:w="1155"/>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序</w:t>
            </w:r>
            <w:r>
              <w:rPr>
                <w:rFonts w:hint="eastAsia" w:ascii="宋体" w:hAnsi="宋体" w:cs="宋体"/>
                <w:b/>
                <w:sz w:val="21"/>
                <w:szCs w:val="21"/>
                <w:lang w:eastAsia="zh-CN"/>
              </w:rPr>
              <w:t>号</w:t>
            </w:r>
          </w:p>
        </w:tc>
        <w:tc>
          <w:tcPr>
            <w:tcW w:w="4189"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名称</w:t>
            </w:r>
          </w:p>
        </w:tc>
        <w:tc>
          <w:tcPr>
            <w:tcW w:w="1455" w:type="dxa"/>
            <w:noWrap/>
            <w:vAlign w:val="center"/>
          </w:tcPr>
          <w:p>
            <w:pPr>
              <w:spacing w:line="360" w:lineRule="auto"/>
              <w:jc w:val="center"/>
              <w:rPr>
                <w:rFonts w:hint="eastAsia" w:ascii="宋体" w:hAnsi="宋体" w:eastAsia="宋体" w:cs="宋体"/>
                <w:b/>
                <w:sz w:val="21"/>
                <w:szCs w:val="21"/>
                <w:lang w:eastAsia="zh-CN"/>
              </w:rPr>
            </w:pPr>
            <w:r>
              <w:rPr>
                <w:rFonts w:hint="eastAsia" w:ascii="宋体" w:hAnsi="宋体" w:cs="宋体"/>
                <w:b/>
                <w:sz w:val="21"/>
                <w:szCs w:val="21"/>
              </w:rPr>
              <w:t>数量</w:t>
            </w:r>
            <w:r>
              <w:rPr>
                <w:rFonts w:hint="eastAsia" w:ascii="宋体" w:hAnsi="宋体" w:cs="宋体"/>
                <w:b/>
                <w:sz w:val="21"/>
                <w:szCs w:val="21"/>
                <w:lang w:eastAsia="zh-CN"/>
              </w:rPr>
              <w:t>（平方米）</w:t>
            </w:r>
          </w:p>
        </w:tc>
        <w:tc>
          <w:tcPr>
            <w:tcW w:w="1155" w:type="dxa"/>
            <w:noWrap/>
            <w:vAlign w:val="center"/>
          </w:tcPr>
          <w:p>
            <w:pPr>
              <w:spacing w:line="360" w:lineRule="auto"/>
              <w:jc w:val="center"/>
              <w:rPr>
                <w:rFonts w:hint="default" w:ascii="宋体" w:hAnsi="宋体" w:eastAsia="宋体" w:cs="宋体"/>
                <w:b/>
                <w:sz w:val="21"/>
                <w:szCs w:val="21"/>
                <w:lang w:val="en-US" w:eastAsia="zh-CN"/>
              </w:rPr>
            </w:pPr>
            <w:r>
              <w:rPr>
                <w:rFonts w:hint="eastAsia" w:ascii="宋体" w:hAnsi="宋体" w:cs="宋体"/>
                <w:b/>
                <w:sz w:val="21"/>
                <w:szCs w:val="21"/>
              </w:rPr>
              <w:t>单价</w:t>
            </w:r>
            <w:r>
              <w:rPr>
                <w:rFonts w:hint="eastAsia" w:ascii="宋体" w:hAnsi="宋体" w:cs="宋体"/>
                <w:b/>
                <w:sz w:val="21"/>
                <w:szCs w:val="21"/>
                <w:lang w:eastAsia="zh-CN"/>
              </w:rPr>
              <w:t>（元</w:t>
            </w:r>
            <w:r>
              <w:rPr>
                <w:rFonts w:hint="eastAsia" w:ascii="宋体" w:hAnsi="宋体" w:cs="宋体"/>
                <w:b/>
                <w:sz w:val="21"/>
                <w:szCs w:val="21"/>
                <w:lang w:val="en-US" w:eastAsia="zh-CN"/>
              </w:rPr>
              <w:t>/平方米）</w:t>
            </w:r>
          </w:p>
        </w:tc>
        <w:tc>
          <w:tcPr>
            <w:tcW w:w="2332"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w:t>
            </w:r>
          </w:p>
        </w:tc>
        <w:tc>
          <w:tcPr>
            <w:tcW w:w="4189" w:type="dxa"/>
            <w:noWrap/>
            <w:vAlign w:val="center"/>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eastAsia="zh-CN"/>
              </w:rPr>
              <w:t>花溪新村</w:t>
            </w:r>
            <w:r>
              <w:rPr>
                <w:rFonts w:hint="eastAsia" w:ascii="宋体" w:hAnsi="宋体" w:cs="宋体"/>
                <w:sz w:val="21"/>
                <w:szCs w:val="21"/>
                <w:lang w:val="en-US" w:eastAsia="zh-CN"/>
              </w:rPr>
              <w:t>5号</w:t>
            </w:r>
            <w:r>
              <w:rPr>
                <w:rFonts w:hint="eastAsia" w:ascii="宋体" w:hAnsi="宋体" w:eastAsia="宋体" w:cs="宋体"/>
                <w:sz w:val="21"/>
                <w:szCs w:val="21"/>
                <w:lang w:eastAsia="zh-CN"/>
              </w:rPr>
              <w:t>家属区A栋房屋屋顶彩钢棚</w:t>
            </w:r>
          </w:p>
        </w:tc>
        <w:tc>
          <w:tcPr>
            <w:tcW w:w="1455" w:type="dxa"/>
            <w:noWrap/>
            <w:vAlign w:val="top"/>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660</w:t>
            </w:r>
          </w:p>
        </w:tc>
        <w:tc>
          <w:tcPr>
            <w:tcW w:w="1155" w:type="dxa"/>
            <w:noWrap/>
            <w:vAlign w:val="top"/>
          </w:tcPr>
          <w:p>
            <w:pPr>
              <w:spacing w:line="360" w:lineRule="auto"/>
              <w:jc w:val="both"/>
              <w:rPr>
                <w:rFonts w:ascii="宋体" w:hAnsi="宋体" w:cs="宋体"/>
                <w:sz w:val="21"/>
                <w:szCs w:val="21"/>
              </w:rPr>
            </w:pPr>
          </w:p>
        </w:tc>
        <w:tc>
          <w:tcPr>
            <w:tcW w:w="233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2</w:t>
            </w:r>
          </w:p>
        </w:tc>
        <w:tc>
          <w:tcPr>
            <w:tcW w:w="4189" w:type="dxa"/>
            <w:noWrap/>
            <w:vAlign w:val="center"/>
          </w:tcPr>
          <w:p>
            <w:pPr>
              <w:spacing w:line="360" w:lineRule="auto"/>
              <w:ind w:firstLine="420" w:firstLineChars="200"/>
              <w:jc w:val="center"/>
              <w:rPr>
                <w:rFonts w:ascii="宋体" w:hAnsi="宋体" w:cs="宋体"/>
                <w:sz w:val="21"/>
                <w:szCs w:val="21"/>
              </w:rPr>
            </w:pPr>
          </w:p>
        </w:tc>
        <w:tc>
          <w:tcPr>
            <w:tcW w:w="1455" w:type="dxa"/>
            <w:noWrap/>
            <w:vAlign w:val="top"/>
          </w:tcPr>
          <w:p>
            <w:pPr>
              <w:spacing w:line="360" w:lineRule="auto"/>
              <w:ind w:firstLine="420" w:firstLineChars="200"/>
              <w:jc w:val="center"/>
              <w:rPr>
                <w:rFonts w:ascii="宋体" w:hAnsi="宋体" w:cs="宋体"/>
                <w:sz w:val="21"/>
                <w:szCs w:val="21"/>
              </w:rPr>
            </w:pPr>
          </w:p>
        </w:tc>
        <w:tc>
          <w:tcPr>
            <w:tcW w:w="1155" w:type="dxa"/>
            <w:noWrap/>
            <w:vAlign w:val="top"/>
          </w:tcPr>
          <w:p>
            <w:pPr>
              <w:spacing w:line="360" w:lineRule="auto"/>
              <w:ind w:firstLine="420" w:firstLineChars="200"/>
              <w:jc w:val="center"/>
              <w:rPr>
                <w:rFonts w:ascii="宋体" w:hAnsi="宋体" w:cs="宋体"/>
                <w:sz w:val="21"/>
                <w:szCs w:val="21"/>
              </w:rPr>
            </w:pPr>
          </w:p>
        </w:tc>
        <w:tc>
          <w:tcPr>
            <w:tcW w:w="233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3</w:t>
            </w:r>
          </w:p>
        </w:tc>
        <w:tc>
          <w:tcPr>
            <w:tcW w:w="4189" w:type="dxa"/>
            <w:noWrap/>
            <w:vAlign w:val="center"/>
          </w:tcPr>
          <w:p>
            <w:pPr>
              <w:spacing w:line="360" w:lineRule="auto"/>
              <w:ind w:firstLine="420" w:firstLineChars="200"/>
              <w:jc w:val="center"/>
              <w:rPr>
                <w:rFonts w:ascii="宋体" w:hAnsi="宋体" w:cs="宋体"/>
                <w:sz w:val="21"/>
                <w:szCs w:val="21"/>
              </w:rPr>
            </w:pPr>
          </w:p>
        </w:tc>
        <w:tc>
          <w:tcPr>
            <w:tcW w:w="1455" w:type="dxa"/>
            <w:noWrap/>
            <w:vAlign w:val="top"/>
          </w:tcPr>
          <w:p>
            <w:pPr>
              <w:spacing w:line="360" w:lineRule="auto"/>
              <w:ind w:firstLine="420" w:firstLineChars="200"/>
              <w:jc w:val="center"/>
              <w:rPr>
                <w:rFonts w:ascii="宋体" w:hAnsi="宋体" w:cs="宋体"/>
                <w:sz w:val="21"/>
                <w:szCs w:val="21"/>
              </w:rPr>
            </w:pPr>
          </w:p>
        </w:tc>
        <w:tc>
          <w:tcPr>
            <w:tcW w:w="1155" w:type="dxa"/>
            <w:noWrap/>
            <w:vAlign w:val="top"/>
          </w:tcPr>
          <w:p>
            <w:pPr>
              <w:spacing w:line="360" w:lineRule="auto"/>
              <w:ind w:firstLine="420" w:firstLineChars="200"/>
              <w:jc w:val="center"/>
              <w:rPr>
                <w:rFonts w:ascii="宋体" w:hAnsi="宋体" w:cs="宋体"/>
                <w:sz w:val="21"/>
                <w:szCs w:val="21"/>
              </w:rPr>
            </w:pPr>
          </w:p>
        </w:tc>
        <w:tc>
          <w:tcPr>
            <w:tcW w:w="233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4</w:t>
            </w:r>
          </w:p>
        </w:tc>
        <w:tc>
          <w:tcPr>
            <w:tcW w:w="4189" w:type="dxa"/>
            <w:noWrap/>
            <w:vAlign w:val="center"/>
          </w:tcPr>
          <w:p>
            <w:pPr>
              <w:spacing w:line="360" w:lineRule="auto"/>
              <w:ind w:firstLine="420" w:firstLineChars="200"/>
              <w:jc w:val="center"/>
              <w:rPr>
                <w:rFonts w:ascii="宋体" w:hAnsi="宋体" w:cs="宋体"/>
                <w:sz w:val="21"/>
                <w:szCs w:val="21"/>
              </w:rPr>
            </w:pPr>
          </w:p>
        </w:tc>
        <w:tc>
          <w:tcPr>
            <w:tcW w:w="1455" w:type="dxa"/>
            <w:noWrap/>
            <w:vAlign w:val="top"/>
          </w:tcPr>
          <w:p>
            <w:pPr>
              <w:spacing w:line="360" w:lineRule="auto"/>
              <w:ind w:firstLine="420" w:firstLineChars="200"/>
              <w:jc w:val="center"/>
              <w:rPr>
                <w:rFonts w:ascii="宋体" w:hAnsi="宋体" w:cs="宋体"/>
                <w:sz w:val="21"/>
                <w:szCs w:val="21"/>
              </w:rPr>
            </w:pPr>
          </w:p>
        </w:tc>
        <w:tc>
          <w:tcPr>
            <w:tcW w:w="1155" w:type="dxa"/>
            <w:noWrap/>
            <w:vAlign w:val="top"/>
          </w:tcPr>
          <w:p>
            <w:pPr>
              <w:spacing w:line="360" w:lineRule="auto"/>
              <w:ind w:firstLine="420" w:firstLineChars="200"/>
              <w:jc w:val="center"/>
              <w:rPr>
                <w:rFonts w:ascii="宋体" w:hAnsi="宋体" w:cs="宋体"/>
                <w:sz w:val="21"/>
                <w:szCs w:val="21"/>
              </w:rPr>
            </w:pPr>
          </w:p>
        </w:tc>
        <w:tc>
          <w:tcPr>
            <w:tcW w:w="233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5</w:t>
            </w:r>
          </w:p>
        </w:tc>
        <w:tc>
          <w:tcPr>
            <w:tcW w:w="4189" w:type="dxa"/>
            <w:noWrap/>
            <w:vAlign w:val="center"/>
          </w:tcPr>
          <w:p>
            <w:pPr>
              <w:spacing w:line="360" w:lineRule="auto"/>
              <w:ind w:firstLine="420" w:firstLineChars="200"/>
              <w:jc w:val="center"/>
              <w:rPr>
                <w:rFonts w:ascii="宋体" w:hAnsi="宋体" w:cs="宋体"/>
                <w:sz w:val="21"/>
                <w:szCs w:val="21"/>
              </w:rPr>
            </w:pPr>
          </w:p>
        </w:tc>
        <w:tc>
          <w:tcPr>
            <w:tcW w:w="1455" w:type="dxa"/>
            <w:noWrap/>
            <w:vAlign w:val="top"/>
          </w:tcPr>
          <w:p>
            <w:pPr>
              <w:spacing w:line="360" w:lineRule="auto"/>
              <w:ind w:firstLine="420" w:firstLineChars="200"/>
              <w:jc w:val="center"/>
              <w:rPr>
                <w:rFonts w:ascii="宋体" w:hAnsi="宋体" w:cs="宋体"/>
                <w:sz w:val="21"/>
                <w:szCs w:val="21"/>
              </w:rPr>
            </w:pPr>
          </w:p>
        </w:tc>
        <w:tc>
          <w:tcPr>
            <w:tcW w:w="1155" w:type="dxa"/>
            <w:noWrap/>
            <w:vAlign w:val="top"/>
          </w:tcPr>
          <w:p>
            <w:pPr>
              <w:spacing w:line="360" w:lineRule="auto"/>
              <w:ind w:firstLine="420" w:firstLineChars="200"/>
              <w:jc w:val="center"/>
              <w:rPr>
                <w:rFonts w:ascii="宋体" w:hAnsi="宋体" w:cs="宋体"/>
                <w:sz w:val="21"/>
                <w:szCs w:val="21"/>
              </w:rPr>
            </w:pPr>
          </w:p>
        </w:tc>
        <w:tc>
          <w:tcPr>
            <w:tcW w:w="233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6</w:t>
            </w:r>
          </w:p>
        </w:tc>
        <w:tc>
          <w:tcPr>
            <w:tcW w:w="4189" w:type="dxa"/>
            <w:noWrap/>
            <w:vAlign w:val="center"/>
          </w:tcPr>
          <w:p>
            <w:pPr>
              <w:spacing w:line="360" w:lineRule="auto"/>
              <w:ind w:firstLine="420" w:firstLineChars="200"/>
              <w:jc w:val="center"/>
              <w:rPr>
                <w:rFonts w:ascii="宋体" w:hAnsi="宋体" w:cs="宋体"/>
                <w:sz w:val="21"/>
                <w:szCs w:val="21"/>
              </w:rPr>
            </w:pPr>
          </w:p>
        </w:tc>
        <w:tc>
          <w:tcPr>
            <w:tcW w:w="1455" w:type="dxa"/>
            <w:noWrap/>
            <w:vAlign w:val="top"/>
          </w:tcPr>
          <w:p>
            <w:pPr>
              <w:spacing w:line="360" w:lineRule="auto"/>
              <w:ind w:firstLine="420" w:firstLineChars="200"/>
              <w:jc w:val="center"/>
              <w:rPr>
                <w:rFonts w:ascii="宋体" w:hAnsi="宋体" w:cs="宋体"/>
                <w:sz w:val="21"/>
                <w:szCs w:val="21"/>
              </w:rPr>
            </w:pPr>
          </w:p>
        </w:tc>
        <w:tc>
          <w:tcPr>
            <w:tcW w:w="1155" w:type="dxa"/>
            <w:noWrap/>
            <w:vAlign w:val="top"/>
          </w:tcPr>
          <w:p>
            <w:pPr>
              <w:spacing w:line="360" w:lineRule="auto"/>
              <w:ind w:firstLine="420" w:firstLineChars="200"/>
              <w:jc w:val="center"/>
              <w:rPr>
                <w:rFonts w:ascii="宋体" w:hAnsi="宋体" w:cs="宋体"/>
                <w:sz w:val="21"/>
                <w:szCs w:val="21"/>
              </w:rPr>
            </w:pPr>
          </w:p>
        </w:tc>
        <w:tc>
          <w:tcPr>
            <w:tcW w:w="233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7</w:t>
            </w:r>
          </w:p>
        </w:tc>
        <w:tc>
          <w:tcPr>
            <w:tcW w:w="4189" w:type="dxa"/>
            <w:noWrap/>
            <w:vAlign w:val="center"/>
          </w:tcPr>
          <w:p>
            <w:pPr>
              <w:spacing w:line="360" w:lineRule="auto"/>
              <w:ind w:firstLine="420" w:firstLineChars="200"/>
              <w:jc w:val="center"/>
              <w:rPr>
                <w:rFonts w:ascii="宋体" w:hAnsi="宋体" w:cs="宋体"/>
                <w:sz w:val="21"/>
                <w:szCs w:val="21"/>
              </w:rPr>
            </w:pPr>
          </w:p>
        </w:tc>
        <w:tc>
          <w:tcPr>
            <w:tcW w:w="1455" w:type="dxa"/>
            <w:noWrap/>
            <w:vAlign w:val="top"/>
          </w:tcPr>
          <w:p>
            <w:pPr>
              <w:spacing w:line="360" w:lineRule="auto"/>
              <w:ind w:firstLine="420" w:firstLineChars="200"/>
              <w:jc w:val="center"/>
              <w:rPr>
                <w:rFonts w:ascii="宋体" w:hAnsi="宋体" w:cs="宋体"/>
                <w:sz w:val="21"/>
                <w:szCs w:val="21"/>
              </w:rPr>
            </w:pPr>
          </w:p>
        </w:tc>
        <w:tc>
          <w:tcPr>
            <w:tcW w:w="1155" w:type="dxa"/>
            <w:noWrap/>
            <w:vAlign w:val="top"/>
          </w:tcPr>
          <w:p>
            <w:pPr>
              <w:spacing w:line="360" w:lineRule="auto"/>
              <w:ind w:firstLine="420" w:firstLineChars="200"/>
              <w:jc w:val="center"/>
              <w:rPr>
                <w:rFonts w:ascii="宋体" w:hAnsi="宋体" w:cs="宋体"/>
                <w:sz w:val="21"/>
                <w:szCs w:val="21"/>
              </w:rPr>
            </w:pPr>
          </w:p>
        </w:tc>
        <w:tc>
          <w:tcPr>
            <w:tcW w:w="233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8</w:t>
            </w:r>
          </w:p>
        </w:tc>
        <w:tc>
          <w:tcPr>
            <w:tcW w:w="4189" w:type="dxa"/>
            <w:noWrap/>
            <w:vAlign w:val="center"/>
          </w:tcPr>
          <w:p>
            <w:pPr>
              <w:spacing w:line="360" w:lineRule="auto"/>
              <w:jc w:val="both"/>
              <w:rPr>
                <w:rFonts w:ascii="宋体" w:hAnsi="宋体" w:cs="宋体"/>
                <w:sz w:val="21"/>
                <w:szCs w:val="21"/>
              </w:rPr>
            </w:pPr>
          </w:p>
        </w:tc>
        <w:tc>
          <w:tcPr>
            <w:tcW w:w="1455" w:type="dxa"/>
            <w:noWrap/>
            <w:vAlign w:val="top"/>
          </w:tcPr>
          <w:p>
            <w:pPr>
              <w:spacing w:line="360" w:lineRule="auto"/>
              <w:jc w:val="center"/>
              <w:rPr>
                <w:rFonts w:ascii="宋体" w:hAnsi="宋体" w:cs="宋体"/>
                <w:sz w:val="21"/>
                <w:szCs w:val="21"/>
              </w:rPr>
            </w:pPr>
          </w:p>
        </w:tc>
        <w:tc>
          <w:tcPr>
            <w:tcW w:w="1155" w:type="dxa"/>
            <w:noWrap/>
            <w:vAlign w:val="top"/>
          </w:tcPr>
          <w:p>
            <w:pPr>
              <w:spacing w:line="360" w:lineRule="auto"/>
              <w:ind w:firstLine="420" w:firstLineChars="200"/>
              <w:jc w:val="center"/>
              <w:rPr>
                <w:rFonts w:ascii="宋体" w:hAnsi="宋体" w:cs="宋体"/>
                <w:sz w:val="21"/>
                <w:szCs w:val="21"/>
              </w:rPr>
            </w:pPr>
          </w:p>
        </w:tc>
        <w:tc>
          <w:tcPr>
            <w:tcW w:w="2332" w:type="dxa"/>
            <w:noWrap/>
            <w:vAlign w:val="top"/>
          </w:tcPr>
          <w:p>
            <w:pPr>
              <w:spacing w:line="360" w:lineRule="auto"/>
              <w:ind w:firstLine="420" w:firstLineChars="200"/>
              <w:jc w:val="center"/>
              <w:rPr>
                <w:rFonts w:ascii="宋体" w:hAnsi="宋体" w:cs="宋体"/>
                <w:sz w:val="21"/>
                <w:szCs w:val="21"/>
              </w:rPr>
            </w:pPr>
          </w:p>
        </w:tc>
      </w:tr>
    </w:tbl>
    <w:p>
      <w:pPr>
        <w:snapToGrid w:val="0"/>
        <w:spacing w:line="360" w:lineRule="auto"/>
        <w:ind w:firstLine="480" w:firstLineChars="200"/>
        <w:rPr>
          <w:rFonts w:ascii="宋体" w:hAnsi="宋体" w:cs="宋体"/>
          <w:sz w:val="24"/>
          <w:szCs w:val="28"/>
        </w:rPr>
      </w:pPr>
    </w:p>
    <w:p>
      <w:pPr>
        <w:snapToGrid w:val="0"/>
        <w:spacing w:line="360" w:lineRule="auto"/>
        <w:ind w:firstLine="480" w:firstLineChars="200"/>
        <w:rPr>
          <w:rFonts w:ascii="宋体" w:hAnsi="宋体" w:cs="宋体"/>
          <w:sz w:val="24"/>
          <w:szCs w:val="28"/>
        </w:rPr>
      </w:pPr>
    </w:p>
    <w:p>
      <w:pPr>
        <w:pStyle w:val="9"/>
        <w:spacing w:line="360" w:lineRule="auto"/>
        <w:ind w:firstLine="480" w:firstLineChars="200"/>
        <w:jc w:val="left"/>
        <w:rPr>
          <w:rFonts w:ascii="宋体" w:hAnsi="宋体" w:cs="宋体"/>
          <w:sz w:val="24"/>
          <w:szCs w:val="28"/>
        </w:rPr>
      </w:pPr>
      <w:r>
        <w:rPr>
          <w:rFonts w:hint="eastAsia" w:ascii="宋体" w:hAnsi="宋体" w:cs="宋体"/>
          <w:sz w:val="24"/>
          <w:szCs w:val="28"/>
        </w:rPr>
        <w:t>注：1.供应商应完整填写本表。</w:t>
      </w:r>
    </w:p>
    <w:p>
      <w:pPr>
        <w:pStyle w:val="9"/>
        <w:spacing w:line="360" w:lineRule="auto"/>
        <w:ind w:firstLine="960" w:firstLineChars="400"/>
        <w:jc w:val="left"/>
        <w:rPr>
          <w:rFonts w:ascii="宋体" w:hAnsi="宋体" w:cs="宋体"/>
          <w:sz w:val="24"/>
          <w:szCs w:val="24"/>
        </w:rPr>
      </w:pPr>
      <w:r>
        <w:rPr>
          <w:rFonts w:hint="eastAsia" w:ascii="宋体" w:hAnsi="宋体" w:cs="宋体"/>
          <w:sz w:val="24"/>
          <w:szCs w:val="28"/>
        </w:rPr>
        <w:t>2.该表可扩展，并逐页签字或盖章。</w:t>
      </w:r>
    </w:p>
    <w:p>
      <w:pPr>
        <w:pStyle w:val="9"/>
        <w:spacing w:line="360" w:lineRule="auto"/>
        <w:ind w:firstLine="600" w:firstLineChars="200"/>
        <w:rPr>
          <w:rFonts w:ascii="宋体" w:hAnsi="宋体" w:cs="宋体"/>
        </w:rPr>
      </w:pPr>
    </w:p>
    <w:p>
      <w:pPr>
        <w:spacing w:line="360" w:lineRule="auto"/>
        <w:ind w:firstLine="420" w:firstLineChars="200"/>
        <w:rPr>
          <w:rFonts w:ascii="宋体" w:hAnsi="宋体" w:cs="宋体"/>
        </w:rPr>
      </w:pPr>
    </w:p>
    <w:p>
      <w:pPr>
        <w:spacing w:line="360" w:lineRule="auto"/>
        <w:ind w:firstLine="480" w:firstLineChars="200"/>
        <w:rPr>
          <w:rFonts w:ascii="宋体" w:hAnsi="宋体" w:cs="宋体"/>
        </w:rPr>
      </w:pPr>
      <w:r>
        <w:rPr>
          <w:rFonts w:hint="eastAsia" w:ascii="宋体" w:hAnsi="宋体" w:cs="宋体"/>
          <w:sz w:val="24"/>
          <w:szCs w:val="24"/>
        </w:rPr>
        <w:t xml:space="preserve">                                             供应商名称（公章）：</w:t>
      </w:r>
    </w:p>
    <w:p>
      <w:pPr>
        <w:pStyle w:val="2"/>
        <w:ind w:firstLine="6000" w:firstLineChars="2500"/>
      </w:pPr>
      <w:r>
        <w:rPr>
          <w:rFonts w:hint="eastAsia" w:ascii="宋体" w:hAnsi="宋体" w:eastAsia="宋体" w:cs="宋体"/>
          <w:kern w:val="2"/>
          <w:sz w:val="24"/>
          <w:szCs w:val="24"/>
          <w:lang w:val="en-US" w:eastAsia="zh-CN" w:bidi="ar-SA"/>
        </w:rPr>
        <w:t>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420" w:firstLineChars="1900"/>
      <w:jc w:val="both"/>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15B78EE"/>
    <w:rsid w:val="017D4A75"/>
    <w:rsid w:val="01A75F85"/>
    <w:rsid w:val="021B4DD6"/>
    <w:rsid w:val="02373CC4"/>
    <w:rsid w:val="026001FD"/>
    <w:rsid w:val="02EF14EF"/>
    <w:rsid w:val="03043F03"/>
    <w:rsid w:val="034F429C"/>
    <w:rsid w:val="035537A6"/>
    <w:rsid w:val="0370288D"/>
    <w:rsid w:val="03C84489"/>
    <w:rsid w:val="04842BB6"/>
    <w:rsid w:val="048B7202"/>
    <w:rsid w:val="04C57F01"/>
    <w:rsid w:val="053111F0"/>
    <w:rsid w:val="06A31C32"/>
    <w:rsid w:val="06B14ECE"/>
    <w:rsid w:val="06B61F38"/>
    <w:rsid w:val="06D6522D"/>
    <w:rsid w:val="07132099"/>
    <w:rsid w:val="07402EA4"/>
    <w:rsid w:val="075B12CB"/>
    <w:rsid w:val="078C3770"/>
    <w:rsid w:val="07EB0772"/>
    <w:rsid w:val="07EF202F"/>
    <w:rsid w:val="08396D12"/>
    <w:rsid w:val="084D360D"/>
    <w:rsid w:val="087F6BEE"/>
    <w:rsid w:val="088223A9"/>
    <w:rsid w:val="08986A98"/>
    <w:rsid w:val="08A75C6F"/>
    <w:rsid w:val="08EF2A05"/>
    <w:rsid w:val="09365590"/>
    <w:rsid w:val="0949650D"/>
    <w:rsid w:val="09813FA5"/>
    <w:rsid w:val="09953C17"/>
    <w:rsid w:val="099E023E"/>
    <w:rsid w:val="09A034A4"/>
    <w:rsid w:val="09B238D6"/>
    <w:rsid w:val="09C821BF"/>
    <w:rsid w:val="09DB7AF0"/>
    <w:rsid w:val="09EB53A5"/>
    <w:rsid w:val="0A3E1366"/>
    <w:rsid w:val="0A7A2C6E"/>
    <w:rsid w:val="0A962B96"/>
    <w:rsid w:val="0AB45C5E"/>
    <w:rsid w:val="0B4B5097"/>
    <w:rsid w:val="0B6825B7"/>
    <w:rsid w:val="0B6D7671"/>
    <w:rsid w:val="0B7C1C87"/>
    <w:rsid w:val="0B9B1B1F"/>
    <w:rsid w:val="0BC5500F"/>
    <w:rsid w:val="0C467FF4"/>
    <w:rsid w:val="0C76278E"/>
    <w:rsid w:val="0D3A117D"/>
    <w:rsid w:val="0D3B1C3A"/>
    <w:rsid w:val="0D4D4D38"/>
    <w:rsid w:val="0D5841BD"/>
    <w:rsid w:val="0D841C9B"/>
    <w:rsid w:val="0DB25F8E"/>
    <w:rsid w:val="0E016F15"/>
    <w:rsid w:val="0E522C04"/>
    <w:rsid w:val="0EF9760E"/>
    <w:rsid w:val="0FC10169"/>
    <w:rsid w:val="0FC7598C"/>
    <w:rsid w:val="10036804"/>
    <w:rsid w:val="104A4257"/>
    <w:rsid w:val="109C547A"/>
    <w:rsid w:val="10F12089"/>
    <w:rsid w:val="113F1598"/>
    <w:rsid w:val="1186571D"/>
    <w:rsid w:val="11F049C1"/>
    <w:rsid w:val="11F071D0"/>
    <w:rsid w:val="124E53AE"/>
    <w:rsid w:val="12BB3B5D"/>
    <w:rsid w:val="12C34547"/>
    <w:rsid w:val="130576A8"/>
    <w:rsid w:val="13A43AA7"/>
    <w:rsid w:val="13A86C29"/>
    <w:rsid w:val="13B1150F"/>
    <w:rsid w:val="13CB3D0F"/>
    <w:rsid w:val="13F92C1A"/>
    <w:rsid w:val="140263D0"/>
    <w:rsid w:val="14355834"/>
    <w:rsid w:val="14514C8D"/>
    <w:rsid w:val="145C538A"/>
    <w:rsid w:val="149A2770"/>
    <w:rsid w:val="14EE7026"/>
    <w:rsid w:val="15A144E9"/>
    <w:rsid w:val="15A23DA1"/>
    <w:rsid w:val="162837A2"/>
    <w:rsid w:val="16484D9D"/>
    <w:rsid w:val="16830C30"/>
    <w:rsid w:val="16BB34D0"/>
    <w:rsid w:val="16C162CB"/>
    <w:rsid w:val="16E3365C"/>
    <w:rsid w:val="17302703"/>
    <w:rsid w:val="176000E3"/>
    <w:rsid w:val="1775200F"/>
    <w:rsid w:val="17A70214"/>
    <w:rsid w:val="17AD2CF8"/>
    <w:rsid w:val="18016721"/>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8804E6"/>
    <w:rsid w:val="1CA363E6"/>
    <w:rsid w:val="1CC546FF"/>
    <w:rsid w:val="1CED2106"/>
    <w:rsid w:val="1D037076"/>
    <w:rsid w:val="1D517C29"/>
    <w:rsid w:val="1D616197"/>
    <w:rsid w:val="1D9C7E02"/>
    <w:rsid w:val="1DC5517E"/>
    <w:rsid w:val="1DE43BC8"/>
    <w:rsid w:val="1E7B6617"/>
    <w:rsid w:val="1E8E46FB"/>
    <w:rsid w:val="1E9860B9"/>
    <w:rsid w:val="1F2C0897"/>
    <w:rsid w:val="1F734307"/>
    <w:rsid w:val="1F917194"/>
    <w:rsid w:val="1FB47C3F"/>
    <w:rsid w:val="1FF01EAC"/>
    <w:rsid w:val="20485C4C"/>
    <w:rsid w:val="20504DD1"/>
    <w:rsid w:val="20B8250F"/>
    <w:rsid w:val="20CD21F4"/>
    <w:rsid w:val="212115A2"/>
    <w:rsid w:val="21C960F6"/>
    <w:rsid w:val="23D622D3"/>
    <w:rsid w:val="23DE3D3B"/>
    <w:rsid w:val="23E5523C"/>
    <w:rsid w:val="23E67F16"/>
    <w:rsid w:val="242F672E"/>
    <w:rsid w:val="24663B91"/>
    <w:rsid w:val="2492258F"/>
    <w:rsid w:val="2509705A"/>
    <w:rsid w:val="251C6E6D"/>
    <w:rsid w:val="25506927"/>
    <w:rsid w:val="264C5C76"/>
    <w:rsid w:val="265E7BA5"/>
    <w:rsid w:val="26C57B7A"/>
    <w:rsid w:val="272D7A5D"/>
    <w:rsid w:val="2828762E"/>
    <w:rsid w:val="28CE5D75"/>
    <w:rsid w:val="28F40496"/>
    <w:rsid w:val="29E55C38"/>
    <w:rsid w:val="29F36B66"/>
    <w:rsid w:val="29F92C58"/>
    <w:rsid w:val="2A1346D4"/>
    <w:rsid w:val="2ADA6FF8"/>
    <w:rsid w:val="2AEE24E2"/>
    <w:rsid w:val="2B017E97"/>
    <w:rsid w:val="2B3C6B3E"/>
    <w:rsid w:val="2B6A695E"/>
    <w:rsid w:val="2BA65763"/>
    <w:rsid w:val="2BEC7070"/>
    <w:rsid w:val="2C0D6E49"/>
    <w:rsid w:val="2CA83EB9"/>
    <w:rsid w:val="2D9A3B92"/>
    <w:rsid w:val="2DE3416C"/>
    <w:rsid w:val="2E127B88"/>
    <w:rsid w:val="2E254534"/>
    <w:rsid w:val="2E4E1A35"/>
    <w:rsid w:val="2E6574FC"/>
    <w:rsid w:val="2E68598C"/>
    <w:rsid w:val="2E851C21"/>
    <w:rsid w:val="2EEA4EA3"/>
    <w:rsid w:val="2EEF3DCB"/>
    <w:rsid w:val="2F4A6C32"/>
    <w:rsid w:val="2F776BDF"/>
    <w:rsid w:val="2FC70F86"/>
    <w:rsid w:val="30275101"/>
    <w:rsid w:val="303703B7"/>
    <w:rsid w:val="309302BA"/>
    <w:rsid w:val="30A85789"/>
    <w:rsid w:val="30C22029"/>
    <w:rsid w:val="30CC0E8D"/>
    <w:rsid w:val="30DD4DE2"/>
    <w:rsid w:val="311E39FD"/>
    <w:rsid w:val="313C3AF3"/>
    <w:rsid w:val="315B5E95"/>
    <w:rsid w:val="317C5661"/>
    <w:rsid w:val="318A463B"/>
    <w:rsid w:val="324D611F"/>
    <w:rsid w:val="32607604"/>
    <w:rsid w:val="32915D2E"/>
    <w:rsid w:val="32E56777"/>
    <w:rsid w:val="335B7C68"/>
    <w:rsid w:val="3418053F"/>
    <w:rsid w:val="3482764F"/>
    <w:rsid w:val="34890B03"/>
    <w:rsid w:val="34EC7A34"/>
    <w:rsid w:val="34EF56D6"/>
    <w:rsid w:val="35741906"/>
    <w:rsid w:val="35A70844"/>
    <w:rsid w:val="35A973DF"/>
    <w:rsid w:val="35B37D24"/>
    <w:rsid w:val="365B77D1"/>
    <w:rsid w:val="369C0B1C"/>
    <w:rsid w:val="36B32186"/>
    <w:rsid w:val="36DD3AF1"/>
    <w:rsid w:val="37284660"/>
    <w:rsid w:val="373C4413"/>
    <w:rsid w:val="373E1D87"/>
    <w:rsid w:val="37885691"/>
    <w:rsid w:val="37B00CDF"/>
    <w:rsid w:val="37DD056F"/>
    <w:rsid w:val="383513B5"/>
    <w:rsid w:val="38464C48"/>
    <w:rsid w:val="3860038E"/>
    <w:rsid w:val="38763CF1"/>
    <w:rsid w:val="38E4663C"/>
    <w:rsid w:val="38FB6203"/>
    <w:rsid w:val="38FE27D3"/>
    <w:rsid w:val="390704C5"/>
    <w:rsid w:val="3917205E"/>
    <w:rsid w:val="3957544B"/>
    <w:rsid w:val="395E655D"/>
    <w:rsid w:val="395F0BE1"/>
    <w:rsid w:val="399F7E08"/>
    <w:rsid w:val="3A5E22ED"/>
    <w:rsid w:val="3A807CF6"/>
    <w:rsid w:val="3AB05298"/>
    <w:rsid w:val="3ACE2EE4"/>
    <w:rsid w:val="3B27789D"/>
    <w:rsid w:val="3B4A0AE9"/>
    <w:rsid w:val="3B4D46D7"/>
    <w:rsid w:val="3B501235"/>
    <w:rsid w:val="3BD8480C"/>
    <w:rsid w:val="3BE80257"/>
    <w:rsid w:val="3BEF2135"/>
    <w:rsid w:val="3C3E6DE5"/>
    <w:rsid w:val="3C6355C9"/>
    <w:rsid w:val="3C6523A5"/>
    <w:rsid w:val="3CB03353"/>
    <w:rsid w:val="3CB21118"/>
    <w:rsid w:val="3CEA002B"/>
    <w:rsid w:val="3D467861"/>
    <w:rsid w:val="3D646828"/>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EF31F9"/>
    <w:rsid w:val="41FF6B57"/>
    <w:rsid w:val="423C4329"/>
    <w:rsid w:val="42DA497B"/>
    <w:rsid w:val="42E5074C"/>
    <w:rsid w:val="42EB334A"/>
    <w:rsid w:val="431B489F"/>
    <w:rsid w:val="43673D15"/>
    <w:rsid w:val="437672CF"/>
    <w:rsid w:val="43B55C46"/>
    <w:rsid w:val="43B6421A"/>
    <w:rsid w:val="43B90FC1"/>
    <w:rsid w:val="43E500FD"/>
    <w:rsid w:val="43E824FD"/>
    <w:rsid w:val="43EA5710"/>
    <w:rsid w:val="44070B4C"/>
    <w:rsid w:val="445302B4"/>
    <w:rsid w:val="44D800BA"/>
    <w:rsid w:val="453B615D"/>
    <w:rsid w:val="45627106"/>
    <w:rsid w:val="461C728F"/>
    <w:rsid w:val="46282E28"/>
    <w:rsid w:val="46827EEC"/>
    <w:rsid w:val="468627DD"/>
    <w:rsid w:val="46A85802"/>
    <w:rsid w:val="470234A2"/>
    <w:rsid w:val="473843B6"/>
    <w:rsid w:val="47687CDF"/>
    <w:rsid w:val="47705678"/>
    <w:rsid w:val="4843587B"/>
    <w:rsid w:val="484B2E37"/>
    <w:rsid w:val="486B3A63"/>
    <w:rsid w:val="48864CBB"/>
    <w:rsid w:val="490C1EF4"/>
    <w:rsid w:val="490F6E38"/>
    <w:rsid w:val="4919471B"/>
    <w:rsid w:val="493B3EB7"/>
    <w:rsid w:val="49406B15"/>
    <w:rsid w:val="49C33133"/>
    <w:rsid w:val="49EE4FE0"/>
    <w:rsid w:val="4A1F169C"/>
    <w:rsid w:val="4A5E4053"/>
    <w:rsid w:val="4A6D3015"/>
    <w:rsid w:val="4A7E3550"/>
    <w:rsid w:val="4AC544BB"/>
    <w:rsid w:val="4AD06CCA"/>
    <w:rsid w:val="4B463EF5"/>
    <w:rsid w:val="4BD560EC"/>
    <w:rsid w:val="4C241E79"/>
    <w:rsid w:val="4CD6724B"/>
    <w:rsid w:val="4CE42681"/>
    <w:rsid w:val="4D4249B5"/>
    <w:rsid w:val="4D520EA2"/>
    <w:rsid w:val="4D9145CE"/>
    <w:rsid w:val="4DD65CA8"/>
    <w:rsid w:val="4E752117"/>
    <w:rsid w:val="4EBA2AE9"/>
    <w:rsid w:val="4F980F23"/>
    <w:rsid w:val="503F0703"/>
    <w:rsid w:val="50521725"/>
    <w:rsid w:val="506401FC"/>
    <w:rsid w:val="50E22D93"/>
    <w:rsid w:val="512272C9"/>
    <w:rsid w:val="51D16DE0"/>
    <w:rsid w:val="51FA22F8"/>
    <w:rsid w:val="525B147E"/>
    <w:rsid w:val="530802A9"/>
    <w:rsid w:val="53154A1F"/>
    <w:rsid w:val="53381737"/>
    <w:rsid w:val="534058C8"/>
    <w:rsid w:val="53A60BA3"/>
    <w:rsid w:val="540D34EF"/>
    <w:rsid w:val="54532830"/>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D821C1"/>
    <w:rsid w:val="5850145B"/>
    <w:rsid w:val="58DA0C09"/>
    <w:rsid w:val="58F2460D"/>
    <w:rsid w:val="593077DD"/>
    <w:rsid w:val="598321C5"/>
    <w:rsid w:val="59FE1543"/>
    <w:rsid w:val="5A235C6A"/>
    <w:rsid w:val="5A6543DB"/>
    <w:rsid w:val="5AB11BA7"/>
    <w:rsid w:val="5AF076C2"/>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DA31699"/>
    <w:rsid w:val="5E1A0904"/>
    <w:rsid w:val="5E1C1A00"/>
    <w:rsid w:val="5EF673A2"/>
    <w:rsid w:val="5F053371"/>
    <w:rsid w:val="5F3337CD"/>
    <w:rsid w:val="5FBC4264"/>
    <w:rsid w:val="5FDB1E6D"/>
    <w:rsid w:val="60114208"/>
    <w:rsid w:val="6040234A"/>
    <w:rsid w:val="6123117D"/>
    <w:rsid w:val="614D7107"/>
    <w:rsid w:val="614F5CEE"/>
    <w:rsid w:val="617D68E2"/>
    <w:rsid w:val="61857F93"/>
    <w:rsid w:val="61AE2CA5"/>
    <w:rsid w:val="62121522"/>
    <w:rsid w:val="62623C34"/>
    <w:rsid w:val="62AB2972"/>
    <w:rsid w:val="62C21D6C"/>
    <w:rsid w:val="62DB2B8C"/>
    <w:rsid w:val="632D4618"/>
    <w:rsid w:val="633057A3"/>
    <w:rsid w:val="63E566A1"/>
    <w:rsid w:val="64193C98"/>
    <w:rsid w:val="6454244F"/>
    <w:rsid w:val="64554DE6"/>
    <w:rsid w:val="646E3336"/>
    <w:rsid w:val="64785961"/>
    <w:rsid w:val="647F0B2F"/>
    <w:rsid w:val="64BE104B"/>
    <w:rsid w:val="650E39D3"/>
    <w:rsid w:val="657B771C"/>
    <w:rsid w:val="65897350"/>
    <w:rsid w:val="65A52A0F"/>
    <w:rsid w:val="65E3583B"/>
    <w:rsid w:val="65F01229"/>
    <w:rsid w:val="664734F5"/>
    <w:rsid w:val="66541F3E"/>
    <w:rsid w:val="6699149A"/>
    <w:rsid w:val="66B40B0F"/>
    <w:rsid w:val="66D173D9"/>
    <w:rsid w:val="6712609E"/>
    <w:rsid w:val="67180697"/>
    <w:rsid w:val="6748677A"/>
    <w:rsid w:val="67A65DBA"/>
    <w:rsid w:val="68955338"/>
    <w:rsid w:val="68E5215E"/>
    <w:rsid w:val="693020A5"/>
    <w:rsid w:val="69302EB9"/>
    <w:rsid w:val="69322306"/>
    <w:rsid w:val="693A039D"/>
    <w:rsid w:val="69651328"/>
    <w:rsid w:val="6982256E"/>
    <w:rsid w:val="69CC7604"/>
    <w:rsid w:val="6A3761D2"/>
    <w:rsid w:val="6AA748D9"/>
    <w:rsid w:val="6B45521A"/>
    <w:rsid w:val="6B7B2D24"/>
    <w:rsid w:val="6B9A21C8"/>
    <w:rsid w:val="6BAA1F3F"/>
    <w:rsid w:val="6BD4406B"/>
    <w:rsid w:val="6C975211"/>
    <w:rsid w:val="6CA970F9"/>
    <w:rsid w:val="6CC97699"/>
    <w:rsid w:val="6CDB464B"/>
    <w:rsid w:val="6D1C1BD2"/>
    <w:rsid w:val="6D485FC5"/>
    <w:rsid w:val="6D5B2B51"/>
    <w:rsid w:val="6D8F0003"/>
    <w:rsid w:val="6D9A775D"/>
    <w:rsid w:val="6DA56F08"/>
    <w:rsid w:val="6E003600"/>
    <w:rsid w:val="6E574A15"/>
    <w:rsid w:val="6E767F3A"/>
    <w:rsid w:val="6E77458E"/>
    <w:rsid w:val="6EA3030F"/>
    <w:rsid w:val="6EB20249"/>
    <w:rsid w:val="6EC54FAF"/>
    <w:rsid w:val="6ECD1F10"/>
    <w:rsid w:val="6EDD3EA1"/>
    <w:rsid w:val="6EDE1FFB"/>
    <w:rsid w:val="6F016CAF"/>
    <w:rsid w:val="6F3072A1"/>
    <w:rsid w:val="6F8C55F8"/>
    <w:rsid w:val="6FAC13EE"/>
    <w:rsid w:val="6FB7281D"/>
    <w:rsid w:val="6FBC610A"/>
    <w:rsid w:val="6FCA4FB3"/>
    <w:rsid w:val="70532707"/>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590FA6"/>
    <w:rsid w:val="738E0259"/>
    <w:rsid w:val="73CB20F5"/>
    <w:rsid w:val="73DA1F23"/>
    <w:rsid w:val="73FC1FE3"/>
    <w:rsid w:val="740A49E5"/>
    <w:rsid w:val="74650CD1"/>
    <w:rsid w:val="74895A91"/>
    <w:rsid w:val="74BD7B00"/>
    <w:rsid w:val="74CF05B1"/>
    <w:rsid w:val="74F57957"/>
    <w:rsid w:val="75152B1F"/>
    <w:rsid w:val="753406BA"/>
    <w:rsid w:val="756613AC"/>
    <w:rsid w:val="7600293C"/>
    <w:rsid w:val="76490603"/>
    <w:rsid w:val="766815EA"/>
    <w:rsid w:val="77242E9D"/>
    <w:rsid w:val="777F4F12"/>
    <w:rsid w:val="783C6D42"/>
    <w:rsid w:val="78875650"/>
    <w:rsid w:val="78C62065"/>
    <w:rsid w:val="79490F0C"/>
    <w:rsid w:val="79777344"/>
    <w:rsid w:val="797A2849"/>
    <w:rsid w:val="797C1EB1"/>
    <w:rsid w:val="79955BE1"/>
    <w:rsid w:val="79C7712C"/>
    <w:rsid w:val="7A176381"/>
    <w:rsid w:val="7A261C04"/>
    <w:rsid w:val="7A324420"/>
    <w:rsid w:val="7A393079"/>
    <w:rsid w:val="7A4020A0"/>
    <w:rsid w:val="7A717CA2"/>
    <w:rsid w:val="7AB74CE5"/>
    <w:rsid w:val="7ABD0DF6"/>
    <w:rsid w:val="7AF468CA"/>
    <w:rsid w:val="7AF47D0C"/>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2D54D9"/>
    <w:rsid w:val="7E7349B1"/>
    <w:rsid w:val="7F733289"/>
    <w:rsid w:val="7FA2024C"/>
    <w:rsid w:val="7FE4308B"/>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2"/>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3575</Words>
  <Characters>3740</Characters>
  <Lines>0</Lines>
  <Paragraphs>0</Paragraphs>
  <TotalTime>1</TotalTime>
  <ScaleCrop>false</ScaleCrop>
  <LinksUpToDate>false</LinksUpToDate>
  <CharactersWithSpaces>3771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2026-03-30T00:43:00Z</cp:lastPrinted>
  <dcterms:modified xsi:type="dcterms:W3CDTF">2026-05-29T06:11:09Z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