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方正黑体_GBK" w:hAnsi="宋体" w:eastAsia="方正黑体_GBK" w:cs="Times New Roman"/>
          <w:color w:val="auto"/>
          <w:spacing w:val="80"/>
          <w:sz w:val="112"/>
          <w:szCs w:val="112"/>
        </w:rPr>
      </w:pPr>
    </w:p>
    <w:p>
      <w:pPr>
        <w:jc w:val="center"/>
        <w:outlineLvl w:val="0"/>
        <w:rPr>
          <w:rFonts w:ascii="方正黑体_GBK" w:hAnsi="宋体" w:eastAsia="方正黑体_GBK" w:cs="Times New Roman"/>
          <w:color w:val="auto"/>
          <w:spacing w:val="80"/>
          <w:sz w:val="112"/>
          <w:szCs w:val="112"/>
        </w:rPr>
      </w:pPr>
      <w:r>
        <w:rPr>
          <w:rFonts w:hint="eastAsia" w:ascii="方正黑体_GBK" w:hAnsi="宋体" w:eastAsia="方正黑体_GBK" w:cs="方正黑体_GBK"/>
          <w:color w:val="auto"/>
          <w:spacing w:val="80"/>
          <w:sz w:val="112"/>
          <w:szCs w:val="112"/>
          <w:lang w:eastAsia="zh-CN"/>
        </w:rPr>
        <w:t>比价</w:t>
      </w:r>
      <w:r>
        <w:rPr>
          <w:rFonts w:hint="eastAsia" w:ascii="方正黑体_GBK" w:hAnsi="宋体" w:eastAsia="方正黑体_GBK" w:cs="方正黑体_GBK"/>
          <w:color w:val="auto"/>
          <w:spacing w:val="80"/>
          <w:sz w:val="112"/>
          <w:szCs w:val="112"/>
        </w:rPr>
        <w:t>文件</w:t>
      </w:r>
    </w:p>
    <w:p>
      <w:pPr>
        <w:spacing w:line="700" w:lineRule="exact"/>
        <w:jc w:val="center"/>
        <w:rPr>
          <w:rFonts w:ascii="黑体" w:eastAsia="黑体" w:cs="Times New Roman"/>
          <w:color w:val="auto"/>
          <w:sz w:val="32"/>
          <w:szCs w:val="32"/>
        </w:rPr>
      </w:pPr>
      <w:r>
        <w:rPr>
          <w:rFonts w:hint="eastAsia" w:ascii="黑体" w:eastAsia="黑体" w:cs="黑体"/>
          <w:color w:val="auto"/>
          <w:sz w:val="32"/>
          <w:szCs w:val="32"/>
        </w:rPr>
        <w:t>（项目编号：</w:t>
      </w:r>
      <w:r>
        <w:rPr>
          <w:rFonts w:ascii="黑体" w:eastAsia="黑体" w:cs="黑体"/>
          <w:color w:val="auto"/>
          <w:sz w:val="32"/>
          <w:szCs w:val="32"/>
        </w:rPr>
        <w:t>BNQHXYY20</w:t>
      </w:r>
      <w:r>
        <w:rPr>
          <w:rFonts w:hint="eastAsia" w:ascii="黑体" w:eastAsia="黑体" w:cs="黑体"/>
          <w:color w:val="auto"/>
          <w:sz w:val="32"/>
          <w:szCs w:val="32"/>
          <w:lang w:val="en-US" w:eastAsia="zh-CN"/>
        </w:rPr>
        <w:t>26009</w:t>
      </w:r>
      <w:r>
        <w:rPr>
          <w:rFonts w:hint="eastAsia" w:ascii="黑体" w:eastAsia="黑体" w:cs="黑体"/>
          <w:color w:val="auto"/>
          <w:sz w:val="32"/>
          <w:szCs w:val="32"/>
        </w:rPr>
        <w:t>）</w:t>
      </w:r>
    </w:p>
    <w:p>
      <w:pPr>
        <w:spacing w:line="700" w:lineRule="exact"/>
        <w:jc w:val="center"/>
        <w:rPr>
          <w:rFonts w:ascii="黑体" w:eastAsia="黑体" w:cs="Times New Roman"/>
          <w:color w:val="auto"/>
          <w:sz w:val="32"/>
          <w:szCs w:val="32"/>
        </w:rPr>
      </w:pPr>
    </w:p>
    <w:p>
      <w:pPr>
        <w:spacing w:line="700" w:lineRule="exact"/>
        <w:jc w:val="center"/>
        <w:rPr>
          <w:rFonts w:ascii="黑体" w:eastAsia="黑体" w:cs="Times New Roman"/>
          <w:color w:val="auto"/>
          <w:sz w:val="32"/>
          <w:szCs w:val="32"/>
        </w:rPr>
      </w:pPr>
    </w:p>
    <w:p>
      <w:pPr>
        <w:spacing w:line="700" w:lineRule="exact"/>
        <w:ind w:firstLine="1749" w:firstLineChars="486"/>
        <w:rPr>
          <w:rFonts w:ascii="方正小标宋_GBK" w:hAnsi="宋体" w:eastAsia="方正小标宋_GBK" w:cs="Times New Roman"/>
          <w:color w:val="auto"/>
          <w:sz w:val="36"/>
          <w:szCs w:val="36"/>
        </w:rPr>
      </w:pPr>
    </w:p>
    <w:p>
      <w:pPr>
        <w:spacing w:line="700" w:lineRule="exact"/>
        <w:ind w:firstLine="1749" w:firstLineChars="486"/>
        <w:rPr>
          <w:rFonts w:ascii="方正小标宋_GBK" w:hAnsi="宋体" w:eastAsia="方正小标宋_GBK" w:cs="Times New Roman"/>
          <w:color w:val="auto"/>
          <w:sz w:val="36"/>
          <w:szCs w:val="36"/>
        </w:rPr>
      </w:pPr>
    </w:p>
    <w:p>
      <w:pPr>
        <w:spacing w:line="700" w:lineRule="exact"/>
        <w:rPr>
          <w:rFonts w:ascii="方正小标宋_GBK" w:hAnsi="宋体" w:eastAsia="方正小标宋_GBK" w:cs="Times New Roman"/>
          <w:color w:val="auto"/>
          <w:sz w:val="36"/>
          <w:szCs w:val="36"/>
        </w:rPr>
      </w:pPr>
    </w:p>
    <w:p>
      <w:pPr>
        <w:spacing w:line="700" w:lineRule="exact"/>
        <w:ind w:left="3595" w:leftChars="855" w:hanging="1800" w:hangingChars="500"/>
        <w:rPr>
          <w:rFonts w:hint="eastAsia" w:ascii="方正小标宋_GBK" w:hAnsi="宋体" w:eastAsia="方正小标宋_GBK" w:cs="方正小标宋_GBK"/>
          <w:color w:val="auto"/>
          <w:sz w:val="36"/>
          <w:szCs w:val="36"/>
          <w:lang w:val="en-US" w:eastAsia="zh-CN"/>
        </w:rPr>
      </w:pPr>
      <w:r>
        <w:rPr>
          <w:rFonts w:hint="eastAsia" w:ascii="方正小标宋_GBK" w:hAnsi="宋体" w:eastAsia="方正小标宋_GBK" w:cs="方正小标宋_GBK"/>
          <w:color w:val="auto"/>
          <w:sz w:val="36"/>
          <w:szCs w:val="36"/>
        </w:rPr>
        <w:t>项目名称：</w:t>
      </w:r>
      <w:r>
        <w:rPr>
          <w:rFonts w:hint="eastAsia" w:ascii="方正小标宋_GBK" w:hAnsi="宋体" w:eastAsia="方正小标宋_GBK" w:cs="方正小标宋_GBK"/>
          <w:color w:val="auto"/>
          <w:sz w:val="36"/>
          <w:szCs w:val="36"/>
          <w:lang w:eastAsia="zh-CN"/>
        </w:rPr>
        <w:t>苦竹坝社区卫生服务站改造项目消防改造</w:t>
      </w:r>
    </w:p>
    <w:p>
      <w:pPr>
        <w:spacing w:line="700" w:lineRule="exact"/>
        <w:ind w:firstLine="1800" w:firstLineChars="500"/>
        <w:rPr>
          <w:rFonts w:ascii="方正小标宋_GBK" w:hAnsi="宋体" w:eastAsia="方正小标宋_GBK" w:cs="Times New Roman"/>
          <w:color w:val="auto"/>
          <w:sz w:val="36"/>
          <w:szCs w:val="36"/>
        </w:rPr>
      </w:pPr>
      <w:r>
        <w:rPr>
          <w:rFonts w:hint="eastAsia" w:ascii="方正小标宋_GBK" w:hAnsi="宋体" w:eastAsia="方正小标宋_GBK" w:cs="方正小标宋_GBK"/>
          <w:color w:val="auto"/>
          <w:sz w:val="36"/>
          <w:szCs w:val="36"/>
        </w:rPr>
        <w:t>采购单位：重庆市巴南区第二人民医院</w:t>
      </w:r>
    </w:p>
    <w:p>
      <w:pPr>
        <w:spacing w:line="720" w:lineRule="exact"/>
        <w:jc w:val="center"/>
        <w:outlineLvl w:val="0"/>
        <w:rPr>
          <w:rFonts w:ascii="方正黑体_GBK" w:hAnsi="宋体" w:eastAsia="方正黑体_GBK" w:cs="Times New Roman"/>
          <w:color w:val="auto"/>
          <w:sz w:val="48"/>
          <w:szCs w:val="48"/>
        </w:rPr>
      </w:pPr>
    </w:p>
    <w:p>
      <w:pPr>
        <w:pStyle w:val="2"/>
        <w:rPr>
          <w:color w:val="auto"/>
        </w:rPr>
      </w:pPr>
    </w:p>
    <w:p>
      <w:pPr>
        <w:pStyle w:val="2"/>
        <w:rPr>
          <w:color w:val="auto"/>
        </w:rPr>
      </w:pPr>
    </w:p>
    <w:p>
      <w:pPr>
        <w:rPr>
          <w:color w:val="auto"/>
        </w:rPr>
      </w:pPr>
    </w:p>
    <w:p>
      <w:pPr>
        <w:pStyle w:val="2"/>
        <w:rPr>
          <w:color w:val="auto"/>
        </w:rPr>
      </w:pPr>
    </w:p>
    <w:p>
      <w:pPr>
        <w:spacing w:line="720" w:lineRule="exact"/>
        <w:jc w:val="center"/>
        <w:outlineLvl w:val="0"/>
        <w:rPr>
          <w:rFonts w:ascii="方正黑体_GBK" w:eastAsia="方正黑体_GBK" w:cs="Times New Roman"/>
          <w:color w:val="auto"/>
          <w:sz w:val="44"/>
          <w:szCs w:val="44"/>
        </w:rPr>
      </w:pPr>
      <w:r>
        <w:rPr>
          <w:rFonts w:hint="eastAsia" w:ascii="方正黑体_GBK" w:hAnsi="宋体" w:eastAsia="方正黑体_GBK" w:cs="方正黑体_GBK"/>
          <w:color w:val="auto"/>
          <w:sz w:val="48"/>
          <w:szCs w:val="48"/>
        </w:rPr>
        <w:t>二〇</w:t>
      </w:r>
      <w:r>
        <w:rPr>
          <w:rFonts w:hint="eastAsia" w:ascii="方正黑体_GBK" w:hAnsi="宋体" w:eastAsia="方正黑体_GBK" w:cs="方正黑体_GBK"/>
          <w:color w:val="auto"/>
          <w:sz w:val="48"/>
          <w:szCs w:val="48"/>
          <w:lang w:eastAsia="zh-CN"/>
        </w:rPr>
        <w:t>二六</w:t>
      </w:r>
      <w:r>
        <w:rPr>
          <w:rFonts w:hint="eastAsia" w:ascii="方正黑体_GBK" w:hAnsi="宋体" w:eastAsia="方正黑体_GBK" w:cs="方正黑体_GBK"/>
          <w:color w:val="auto"/>
          <w:sz w:val="48"/>
          <w:szCs w:val="48"/>
        </w:rPr>
        <w:t>年</w:t>
      </w:r>
      <w:r>
        <w:rPr>
          <w:rFonts w:hint="eastAsia" w:ascii="方正黑体_GBK" w:hAnsi="宋体" w:eastAsia="方正黑体_GBK" w:cs="方正黑体_GBK"/>
          <w:color w:val="auto"/>
          <w:sz w:val="48"/>
          <w:szCs w:val="48"/>
          <w:lang w:eastAsia="zh-CN"/>
        </w:rPr>
        <w:t>五</w:t>
      </w:r>
      <w:r>
        <w:rPr>
          <w:rFonts w:hint="eastAsia" w:ascii="方正黑体_GBK" w:hAnsi="宋体" w:eastAsia="方正黑体_GBK" w:cs="方正黑体_GBK"/>
          <w:color w:val="auto"/>
          <w:sz w:val="48"/>
          <w:szCs w:val="48"/>
        </w:rPr>
        <w:t>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采购项目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重庆市巴南区第二人民医院</w:t>
      </w:r>
      <w:r>
        <w:rPr>
          <w:rFonts w:hint="eastAsia" w:ascii="方正仿宋" w:hAnsi="方正仿宋" w:eastAsia="方正仿宋" w:cs="方正仿宋"/>
          <w:color w:val="auto"/>
          <w:sz w:val="32"/>
          <w:szCs w:val="32"/>
          <w:lang w:eastAsia="zh-CN"/>
        </w:rPr>
        <w:t>苦竹坝社区卫生服务站改造项目消防改造</w:t>
      </w:r>
      <w:r>
        <w:rPr>
          <w:rFonts w:hint="eastAsia" w:ascii="方正仿宋" w:hAnsi="方正仿宋" w:eastAsia="方正仿宋" w:cs="方正仿宋"/>
          <w:color w:val="auto"/>
          <w:sz w:val="32"/>
          <w:szCs w:val="32"/>
        </w:rPr>
        <w:t>，项目编</w:t>
      </w:r>
      <w:r>
        <w:rPr>
          <w:rFonts w:hint="eastAsia" w:ascii="方正仿宋" w:hAnsi="方正仿宋" w:eastAsia="方正仿宋" w:cs="方正仿宋"/>
          <w:color w:val="auto"/>
          <w:sz w:val="32"/>
          <w:szCs w:val="32"/>
          <w:lang w:val="en-US" w:eastAsia="zh-CN"/>
        </w:rPr>
        <w:t>号</w:t>
      </w:r>
      <w:r>
        <w:rPr>
          <w:rFonts w:hint="eastAsia" w:ascii="方正仿宋" w:hAnsi="方正仿宋" w:eastAsia="方正仿宋" w:cs="方正仿宋"/>
          <w:color w:val="auto"/>
          <w:sz w:val="32"/>
          <w:szCs w:val="32"/>
        </w:rPr>
        <w:t>BNQHXYY20</w:t>
      </w:r>
      <w:r>
        <w:rPr>
          <w:rFonts w:hint="eastAsia" w:ascii="方正仿宋" w:hAnsi="方正仿宋" w:eastAsia="方正仿宋" w:cs="方正仿宋"/>
          <w:color w:val="auto"/>
          <w:sz w:val="32"/>
          <w:szCs w:val="32"/>
          <w:lang w:val="en-US" w:eastAsia="zh-CN"/>
        </w:rPr>
        <w:t>26</w:t>
      </w:r>
      <w:r>
        <w:rPr>
          <w:rFonts w:hint="eastAsia" w:ascii="方正仿宋" w:hAnsi="方正仿宋" w:eastAsia="方正仿宋" w:cs="方正仿宋"/>
          <w:color w:val="auto"/>
          <w:sz w:val="32"/>
          <w:szCs w:val="32"/>
        </w:rPr>
        <w:t>0</w:t>
      </w:r>
      <w:r>
        <w:rPr>
          <w:rFonts w:hint="eastAsia" w:ascii="方正仿宋" w:hAnsi="方正仿宋" w:eastAsia="方正仿宋" w:cs="方正仿宋"/>
          <w:color w:val="auto"/>
          <w:sz w:val="32"/>
          <w:szCs w:val="32"/>
          <w:lang w:val="en-US" w:eastAsia="zh-CN"/>
        </w:rPr>
        <w:t>09，项目最高限价39137.45元</w:t>
      </w:r>
      <w:r>
        <w:rPr>
          <w:rFonts w:hint="default" w:ascii="方正仿宋" w:hAnsi="方正仿宋" w:eastAsia="方正仿宋" w:cs="方正仿宋"/>
          <w:color w:val="auto"/>
          <w:sz w:val="32"/>
          <w:szCs w:val="32"/>
          <w:lang w:val="en-US" w:eastAsia="zh-CN"/>
        </w:rPr>
        <w:t>（含安全文明施工费</w:t>
      </w:r>
      <w:r>
        <w:rPr>
          <w:rFonts w:hint="eastAsia" w:ascii="方正仿宋" w:hAnsi="方正仿宋" w:eastAsia="方正仿宋" w:cs="方正仿宋"/>
          <w:color w:val="auto"/>
          <w:sz w:val="32"/>
          <w:szCs w:val="32"/>
          <w:lang w:val="en-US" w:eastAsia="zh-CN"/>
        </w:rPr>
        <w:t>3881.4</w:t>
      </w:r>
      <w:r>
        <w:rPr>
          <w:rFonts w:hint="default" w:ascii="方正仿宋" w:hAnsi="方正仿宋" w:eastAsia="方正仿宋" w:cs="方正仿宋"/>
          <w:color w:val="auto"/>
          <w:sz w:val="32"/>
          <w:szCs w:val="32"/>
          <w:lang w:val="en-US" w:eastAsia="zh-CN"/>
        </w:rPr>
        <w:t>元）</w:t>
      </w:r>
      <w:r>
        <w:rPr>
          <w:rFonts w:hint="eastAsia" w:ascii="方正仿宋" w:hAnsi="方正仿宋" w:eastAsia="方正仿宋" w:cs="方正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 w:hAnsi="方正仿宋" w:eastAsia="方正仿宋" w:cs="方正仿宋"/>
          <w:color w:val="auto"/>
          <w:sz w:val="32"/>
          <w:szCs w:val="32"/>
        </w:rPr>
        <w:t>上述项目实施内容及相关要求详见</w:t>
      </w:r>
      <w:r>
        <w:rPr>
          <w:rFonts w:hint="eastAsia" w:ascii="方正仿宋" w:hAnsi="方正仿宋" w:eastAsia="方正仿宋" w:cs="方正仿宋"/>
          <w:color w:val="auto"/>
          <w:sz w:val="32"/>
          <w:szCs w:val="32"/>
          <w:lang w:eastAsia="zh-CN"/>
        </w:rPr>
        <w:t>本文件第六条“苦竹坝社区卫生服务站改造项目消防改造</w:t>
      </w:r>
      <w:r>
        <w:rPr>
          <w:rFonts w:hint="eastAsia" w:ascii="方正仿宋" w:hAnsi="方正仿宋" w:eastAsia="方正仿宋" w:cs="方正仿宋"/>
          <w:color w:val="auto"/>
          <w:sz w:val="32"/>
          <w:szCs w:val="32"/>
          <w:lang w:val="en-US" w:eastAsia="zh-CN"/>
        </w:rPr>
        <w:t>技术参数</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w:t>
      </w:r>
    </w:p>
    <w:p>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auto"/>
          <w:sz w:val="32"/>
          <w:szCs w:val="32"/>
          <w:lang w:eastAsia="zh-CN"/>
        </w:rPr>
      </w:pPr>
      <w:r>
        <w:rPr>
          <w:rFonts w:ascii="黑体" w:hAnsi="黑体" w:eastAsia="黑体" w:cs="黑体"/>
          <w:color w:val="auto"/>
          <w:sz w:val="32"/>
          <w:szCs w:val="32"/>
        </w:rPr>
        <w:t xml:space="preserve">    </w:t>
      </w: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资金来源</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rPr>
      </w:pPr>
      <w:r>
        <w:rPr>
          <w:rFonts w:hint="eastAsia" w:ascii="方正仿宋" w:hAnsi="方正仿宋" w:eastAsia="方正仿宋" w:cs="方正仿宋"/>
          <w:color w:val="auto"/>
          <w:sz w:val="32"/>
          <w:szCs w:val="32"/>
          <w:lang w:eastAsia="zh-CN"/>
        </w:rPr>
        <w:t>自筹</w:t>
      </w:r>
      <w:r>
        <w:rPr>
          <w:rFonts w:hint="eastAsia" w:ascii="方正仿宋_GBK" w:hAnsi="宋体" w:eastAsia="方正仿宋_GBK" w:cs="宋体"/>
          <w:color w:val="auto"/>
          <w:sz w:val="32"/>
          <w:szCs w:val="32"/>
        </w:rPr>
        <w:t xml:space="preserve">   </w:t>
      </w:r>
    </w:p>
    <w:p>
      <w:pPr>
        <w:pStyle w:val="16"/>
        <w:numPr>
          <w:ilvl w:val="0"/>
          <w:numId w:val="0"/>
        </w:numPr>
        <w:tabs>
          <w:tab w:val="clear" w:pos="1260"/>
          <w:tab w:val="clear" w:pos="1685"/>
          <w:tab w:val="clear" w:pos="8400"/>
        </w:tabs>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三、资格要求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（一）满足《中华人民共和国政府采购法》第二十二条规定；</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（二）本项目的特定资格要求：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供应商应具备建设行政主管部门颁发的有效的建筑工程施工总承包三级及以上资质或建筑装修装饰工程专业承包贰级及以上和消防设施工程专业承包贰级及以上资质（须提供有效的资质证书复印件并加盖供应商单位公章）。</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方正仿宋" w:hAnsi="方正仿宋" w:eastAsia="方正仿宋" w:cs="方正仿宋"/>
          <w:color w:val="auto"/>
          <w:sz w:val="32"/>
          <w:szCs w:val="32"/>
          <w:lang w:val="en-US" w:eastAsia="zh-CN"/>
        </w:rPr>
        <w:t>2.供应商应具备建设行政主管部门颁发的有效的安全生产许可证（须提供有效的资质证书复印件并加盖供应商单位公章）。</w:t>
      </w:r>
    </w:p>
    <w:p>
      <w:pPr>
        <w:rPr>
          <w:rFonts w:hint="eastAsia"/>
          <w:lang w:eastAsia="zh-CN"/>
        </w:rPr>
      </w:pPr>
    </w:p>
    <w:p>
      <w:pPr>
        <w:pStyle w:val="16"/>
        <w:numPr>
          <w:ilvl w:val="0"/>
          <w:numId w:val="0"/>
        </w:numPr>
        <w:tabs>
          <w:tab w:val="clear" w:pos="1260"/>
          <w:tab w:val="clear" w:pos="1685"/>
          <w:tab w:val="clear" w:pos="8400"/>
        </w:tabs>
        <w:ind w:left="660" w:leftChars="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有关</w:t>
      </w:r>
      <w:r>
        <w:rPr>
          <w:rFonts w:hint="eastAsia" w:ascii="黑体" w:hAnsi="黑体" w:eastAsia="黑体" w:cs="黑体"/>
          <w:color w:val="auto"/>
          <w:sz w:val="32"/>
          <w:szCs w:val="32"/>
          <w:lang w:eastAsia="zh-CN"/>
        </w:rPr>
        <w:t>说明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eastAsia="zh-CN"/>
        </w:rPr>
        <w:t xml:space="preserve">（一） </w:t>
      </w:r>
      <w:r>
        <w:rPr>
          <w:rFonts w:hint="eastAsia" w:ascii="方正仿宋" w:hAnsi="方正仿宋" w:eastAsia="方正仿宋" w:cs="方正仿宋"/>
          <w:color w:val="auto"/>
          <w:sz w:val="32"/>
          <w:szCs w:val="32"/>
          <w:lang w:val="en-US" w:eastAsia="zh-CN"/>
        </w:rPr>
        <w:t>报名方式</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1.拟参与比价的</w:t>
      </w:r>
      <w:r>
        <w:rPr>
          <w:rFonts w:hint="eastAsia" w:ascii="方正仿宋" w:hAnsi="方正仿宋" w:eastAsia="方正仿宋" w:cs="方正仿宋"/>
          <w:color w:val="auto"/>
          <w:sz w:val="32"/>
          <w:szCs w:val="32"/>
          <w:lang w:val="en-US" w:eastAsia="zh-CN"/>
        </w:rPr>
        <w:t>供应商</w:t>
      </w:r>
      <w:r>
        <w:rPr>
          <w:rFonts w:hint="eastAsia" w:ascii="方正仿宋" w:hAnsi="方正仿宋" w:eastAsia="方正仿宋" w:cs="方正仿宋"/>
          <w:color w:val="auto"/>
          <w:sz w:val="32"/>
          <w:szCs w:val="32"/>
          <w:lang w:eastAsia="zh-CN"/>
        </w:rPr>
        <w:t>通过</w:t>
      </w:r>
      <w:r>
        <w:rPr>
          <w:rFonts w:hint="eastAsia" w:ascii="方正仿宋" w:hAnsi="方正仿宋" w:eastAsia="方正仿宋" w:cs="方正仿宋"/>
          <w:color w:val="auto"/>
          <w:sz w:val="32"/>
          <w:szCs w:val="32"/>
          <w:lang w:eastAsia="zh-CN"/>
        </w:rPr>
        <w:fldChar w:fldCharType="begin"/>
      </w:r>
      <w:r>
        <w:rPr>
          <w:rFonts w:hint="eastAsia" w:ascii="方正仿宋" w:hAnsi="方正仿宋" w:eastAsia="方正仿宋" w:cs="方正仿宋"/>
          <w:color w:val="auto"/>
          <w:sz w:val="32"/>
          <w:szCs w:val="32"/>
          <w:lang w:eastAsia="zh-CN"/>
        </w:rPr>
        <w:instrText xml:space="preserve"> HYPERLINK "http://www.bnzw.gov.cn/login/index.aspx" \t "_blank" </w:instrText>
      </w:r>
      <w:r>
        <w:rPr>
          <w:rFonts w:hint="eastAsia" w:ascii="方正仿宋" w:hAnsi="方正仿宋" w:eastAsia="方正仿宋" w:cs="方正仿宋"/>
          <w:color w:val="auto"/>
          <w:sz w:val="32"/>
          <w:szCs w:val="32"/>
          <w:lang w:eastAsia="zh-CN"/>
        </w:rPr>
        <w:fldChar w:fldCharType="separate"/>
      </w:r>
      <w:r>
        <w:rPr>
          <w:rFonts w:hint="eastAsia" w:ascii="方正仿宋" w:hAnsi="方正仿宋" w:eastAsia="方正仿宋" w:cs="方正仿宋"/>
          <w:color w:val="auto"/>
          <w:sz w:val="32"/>
          <w:szCs w:val="32"/>
          <w:lang w:eastAsia="zh-CN"/>
        </w:rPr>
        <w:t>重庆市巴南区第二人民医院网站</w:t>
      </w:r>
      <w:r>
        <w:rPr>
          <w:rFonts w:hint="eastAsia" w:ascii="方正仿宋" w:hAnsi="方正仿宋" w:eastAsia="方正仿宋" w:cs="方正仿宋"/>
          <w:color w:val="auto"/>
          <w:sz w:val="32"/>
          <w:szCs w:val="32"/>
          <w:lang w:eastAsia="zh-CN"/>
        </w:rPr>
        <w:fldChar w:fldCharType="end"/>
      </w:r>
      <w:r>
        <w:rPr>
          <w:rFonts w:hint="eastAsia" w:ascii="方正仿宋" w:hAnsi="方正仿宋" w:eastAsia="方正仿宋" w:cs="方正仿宋"/>
          <w:color w:val="auto"/>
          <w:sz w:val="32"/>
          <w:szCs w:val="32"/>
          <w:lang w:val="en-US" w:eastAsia="zh-CN"/>
        </w:rPr>
        <w:t>（http://www.cqhxyy.com/）</w:t>
      </w:r>
      <w:r>
        <w:rPr>
          <w:rFonts w:hint="eastAsia" w:ascii="方正仿宋" w:hAnsi="方正仿宋" w:eastAsia="方正仿宋" w:cs="方正仿宋"/>
          <w:color w:val="auto"/>
          <w:sz w:val="32"/>
          <w:szCs w:val="32"/>
          <w:lang w:eastAsia="zh-CN"/>
        </w:rPr>
        <w:t>获取本项</w:t>
      </w:r>
      <w:r>
        <w:rPr>
          <w:rFonts w:hint="eastAsia" w:ascii="方正仿宋" w:hAnsi="方正仿宋" w:eastAsia="方正仿宋" w:cs="方正仿宋"/>
          <w:color w:val="auto"/>
          <w:sz w:val="32"/>
          <w:szCs w:val="32"/>
          <w:lang w:val="en-US" w:eastAsia="zh-CN"/>
        </w:rPr>
        <w:t>目比价</w:t>
      </w:r>
      <w:r>
        <w:rPr>
          <w:rFonts w:hint="eastAsia" w:ascii="方正仿宋" w:hAnsi="方正仿宋" w:eastAsia="方正仿宋" w:cs="方正仿宋"/>
          <w:color w:val="auto"/>
          <w:sz w:val="32"/>
          <w:szCs w:val="32"/>
          <w:lang w:eastAsia="zh-CN"/>
        </w:rPr>
        <w:t>文件（不提供现场发售）。</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w:t>
      </w:r>
      <w:r>
        <w:rPr>
          <w:rFonts w:hint="eastAsia" w:ascii="方正仿宋" w:hAnsi="方正仿宋" w:eastAsia="方正仿宋" w:cs="方正仿宋"/>
          <w:color w:val="auto"/>
          <w:sz w:val="32"/>
          <w:szCs w:val="32"/>
          <w:lang w:eastAsia="zh-CN"/>
        </w:rPr>
        <w:t>拟参选的</w:t>
      </w:r>
      <w:r>
        <w:rPr>
          <w:rFonts w:hint="eastAsia" w:ascii="方正仿宋" w:hAnsi="方正仿宋" w:eastAsia="方正仿宋" w:cs="方正仿宋"/>
          <w:color w:val="auto"/>
          <w:sz w:val="32"/>
          <w:szCs w:val="32"/>
          <w:lang w:val="en-US" w:eastAsia="zh-CN"/>
        </w:rPr>
        <w:t>供应商报名获取比价文书</w:t>
      </w:r>
      <w:r>
        <w:rPr>
          <w:rFonts w:hint="eastAsia" w:ascii="方正仿宋" w:hAnsi="方正仿宋" w:eastAsia="方正仿宋" w:cs="方正仿宋"/>
          <w:color w:val="auto"/>
          <w:sz w:val="32"/>
          <w:szCs w:val="32"/>
          <w:lang w:eastAsia="zh-CN"/>
        </w:rPr>
        <w:t>后均视为已知晓所有比价实质性内容，</w:t>
      </w:r>
      <w:r>
        <w:rPr>
          <w:rFonts w:hint="eastAsia" w:ascii="方正仿宋" w:hAnsi="方正仿宋" w:eastAsia="方正仿宋" w:cs="方正仿宋"/>
          <w:color w:val="auto"/>
          <w:sz w:val="32"/>
          <w:szCs w:val="32"/>
          <w:lang w:val="en-US" w:eastAsia="zh-CN"/>
        </w:rPr>
        <w:t>且认同相关要求。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eastAsia="zh-CN"/>
        </w:rPr>
        <w:t>（二）</w:t>
      </w:r>
      <w:r>
        <w:rPr>
          <w:rFonts w:hint="eastAsia" w:ascii="方正仿宋" w:hAnsi="方正仿宋" w:eastAsia="方正仿宋" w:cs="方正仿宋"/>
          <w:color w:val="auto"/>
          <w:sz w:val="32"/>
          <w:szCs w:val="32"/>
          <w:lang w:val="en-US" w:eastAsia="zh-CN"/>
        </w:rPr>
        <w:t>响应</w:t>
      </w:r>
      <w:r>
        <w:rPr>
          <w:rFonts w:hint="eastAsia" w:ascii="方正仿宋" w:hAnsi="方正仿宋" w:eastAsia="方正仿宋" w:cs="方正仿宋"/>
          <w:color w:val="auto"/>
          <w:sz w:val="32"/>
          <w:szCs w:val="32"/>
          <w:lang w:eastAsia="zh-CN"/>
        </w:rPr>
        <w:t>文</w:t>
      </w:r>
      <w:r>
        <w:rPr>
          <w:rFonts w:hint="eastAsia" w:ascii="方正仿宋" w:hAnsi="方正仿宋" w:eastAsia="方正仿宋" w:cs="方正仿宋"/>
          <w:color w:val="auto"/>
          <w:sz w:val="32"/>
          <w:szCs w:val="32"/>
          <w:lang w:val="en-US" w:eastAsia="zh-CN"/>
        </w:rPr>
        <w:t>书</w:t>
      </w:r>
      <w:r>
        <w:rPr>
          <w:rFonts w:hint="eastAsia" w:ascii="方正仿宋" w:hAnsi="方正仿宋" w:eastAsia="方正仿宋" w:cs="方正仿宋"/>
          <w:color w:val="auto"/>
          <w:sz w:val="32"/>
          <w:szCs w:val="32"/>
          <w:lang w:eastAsia="zh-CN"/>
        </w:rPr>
        <w:t>递交时间：自采购公告发布之日起至202</w:t>
      </w:r>
      <w:r>
        <w:rPr>
          <w:rFonts w:hint="eastAsia" w:ascii="方正仿宋" w:hAnsi="方正仿宋" w:eastAsia="方正仿宋" w:cs="方正仿宋"/>
          <w:color w:val="auto"/>
          <w:sz w:val="32"/>
          <w:szCs w:val="32"/>
          <w:lang w:val="en-US" w:eastAsia="zh-CN"/>
        </w:rPr>
        <w:t>6</w:t>
      </w:r>
      <w:r>
        <w:rPr>
          <w:rFonts w:hint="eastAsia" w:ascii="方正仿宋" w:hAnsi="方正仿宋" w:eastAsia="方正仿宋" w:cs="方正仿宋"/>
          <w:color w:val="auto"/>
          <w:sz w:val="32"/>
          <w:szCs w:val="32"/>
          <w:lang w:eastAsia="zh-CN"/>
        </w:rPr>
        <w:t>年</w:t>
      </w:r>
      <w:r>
        <w:rPr>
          <w:rFonts w:hint="eastAsia" w:ascii="方正仿宋" w:hAnsi="方正仿宋" w:eastAsia="方正仿宋" w:cs="方正仿宋"/>
          <w:color w:val="auto"/>
          <w:sz w:val="32"/>
          <w:szCs w:val="32"/>
          <w:lang w:val="en-US" w:eastAsia="zh-CN"/>
        </w:rPr>
        <w:t>5</w:t>
      </w:r>
      <w:r>
        <w:rPr>
          <w:rFonts w:hint="eastAsia" w:ascii="方正仿宋" w:hAnsi="方正仿宋" w:eastAsia="方正仿宋" w:cs="方正仿宋"/>
          <w:color w:val="auto"/>
          <w:sz w:val="32"/>
          <w:szCs w:val="32"/>
          <w:lang w:eastAsia="zh-CN"/>
        </w:rPr>
        <w:t>月</w:t>
      </w:r>
      <w:r>
        <w:rPr>
          <w:rFonts w:hint="eastAsia" w:ascii="方正仿宋" w:hAnsi="方正仿宋" w:eastAsia="方正仿宋" w:cs="方正仿宋"/>
          <w:color w:val="auto"/>
          <w:sz w:val="32"/>
          <w:szCs w:val="32"/>
          <w:lang w:val="en-US" w:eastAsia="zh-CN"/>
        </w:rPr>
        <w:t>18</w:t>
      </w:r>
      <w:r>
        <w:rPr>
          <w:rFonts w:hint="eastAsia" w:ascii="方正仿宋" w:hAnsi="方正仿宋" w:eastAsia="方正仿宋" w:cs="方正仿宋"/>
          <w:color w:val="auto"/>
          <w:sz w:val="32"/>
          <w:szCs w:val="32"/>
          <w:lang w:eastAsia="zh-CN"/>
        </w:rPr>
        <w:t>日北京时间</w:t>
      </w:r>
      <w:r>
        <w:rPr>
          <w:rFonts w:hint="eastAsia" w:ascii="方正仿宋" w:hAnsi="方正仿宋" w:eastAsia="方正仿宋" w:cs="方正仿宋"/>
          <w:color w:val="auto"/>
          <w:sz w:val="32"/>
          <w:szCs w:val="32"/>
          <w:lang w:val="en-US" w:eastAsia="zh-CN"/>
        </w:rPr>
        <w:t>12</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00止</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递交地点：重庆市巴南区第二人民医院财务科采购办公室。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（三）比价地点：重庆市巴南区第二人民医院</w:t>
      </w:r>
      <w:r>
        <w:rPr>
          <w:rFonts w:hint="eastAsia" w:ascii="方正仿宋" w:hAnsi="方正仿宋" w:eastAsia="方正仿宋" w:cs="方正仿宋"/>
          <w:color w:val="auto"/>
          <w:sz w:val="32"/>
          <w:szCs w:val="32"/>
          <w:lang w:val="en-US" w:eastAsia="zh-CN"/>
        </w:rPr>
        <w:t>临时办公用房</w:t>
      </w:r>
      <w:r>
        <w:rPr>
          <w:rFonts w:hint="eastAsia" w:ascii="方正仿宋" w:hAnsi="方正仿宋" w:eastAsia="方正仿宋" w:cs="方正仿宋"/>
          <w:color w:val="auto"/>
          <w:sz w:val="32"/>
          <w:szCs w:val="32"/>
          <w:lang w:eastAsia="zh-CN"/>
        </w:rPr>
        <w:t>会议室。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（四）其他</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 w:hAnsi="方正仿宋" w:eastAsia="方正仿宋" w:cs="方正仿宋"/>
          <w:color w:val="auto"/>
          <w:sz w:val="32"/>
          <w:szCs w:val="32"/>
          <w:lang w:val="en-US" w:eastAsia="zh-CN"/>
        </w:rPr>
        <w:t>本项目不接受联合体招标。</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比价</w:t>
      </w:r>
      <w:r>
        <w:rPr>
          <w:rFonts w:hint="eastAsia" w:ascii="黑体" w:hAnsi="黑体" w:eastAsia="黑体" w:cs="黑体"/>
          <w:color w:val="auto"/>
          <w:sz w:val="32"/>
          <w:szCs w:val="32"/>
        </w:rPr>
        <w:t>有关规定</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（一）法定代表人为同一个人的两个及两个以上母公司、全资子公司及其控股公司，都不得在同一项目中同时参与比价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（二）同一合同包的货物，制造商参与比价的，不得再委托代理商参与。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（三）凡有意参加</w:t>
      </w:r>
      <w:r>
        <w:rPr>
          <w:rFonts w:hint="eastAsia" w:ascii="方正仿宋" w:hAnsi="方正仿宋" w:eastAsia="方正仿宋" w:cs="方正仿宋"/>
          <w:color w:val="auto"/>
          <w:sz w:val="32"/>
          <w:szCs w:val="32"/>
          <w:lang w:val="en-US" w:eastAsia="zh-CN"/>
        </w:rPr>
        <w:t>比价</w:t>
      </w:r>
      <w:r>
        <w:rPr>
          <w:rFonts w:hint="eastAsia" w:ascii="方正仿宋" w:hAnsi="方正仿宋" w:eastAsia="方正仿宋" w:cs="方正仿宋"/>
          <w:color w:val="auto"/>
          <w:sz w:val="32"/>
          <w:szCs w:val="32"/>
          <w:lang w:eastAsia="zh-CN"/>
        </w:rPr>
        <w:t>的供应商，请于公告发布之日起至报名截止时间之前，在</w:t>
      </w:r>
      <w:r>
        <w:rPr>
          <w:rFonts w:hint="eastAsia" w:ascii="方正仿宋" w:hAnsi="方正仿宋" w:eastAsia="方正仿宋" w:cs="方正仿宋"/>
          <w:color w:val="auto"/>
          <w:sz w:val="32"/>
          <w:szCs w:val="32"/>
          <w:lang w:eastAsia="zh-CN"/>
        </w:rPr>
        <w:fldChar w:fldCharType="begin"/>
      </w:r>
      <w:r>
        <w:rPr>
          <w:rFonts w:hint="eastAsia" w:ascii="方正仿宋" w:hAnsi="方正仿宋" w:eastAsia="方正仿宋" w:cs="方正仿宋"/>
          <w:color w:val="auto"/>
          <w:sz w:val="32"/>
          <w:szCs w:val="32"/>
          <w:lang w:eastAsia="zh-CN"/>
        </w:rPr>
        <w:instrText xml:space="preserve"> HYPERLINK "http://www.bnzw.gov.cn/login/index.aspx" \t "_blank" </w:instrText>
      </w:r>
      <w:r>
        <w:rPr>
          <w:rFonts w:hint="eastAsia" w:ascii="方正仿宋" w:hAnsi="方正仿宋" w:eastAsia="方正仿宋" w:cs="方正仿宋"/>
          <w:color w:val="auto"/>
          <w:sz w:val="32"/>
          <w:szCs w:val="32"/>
          <w:lang w:eastAsia="zh-CN"/>
        </w:rPr>
        <w:fldChar w:fldCharType="separate"/>
      </w:r>
      <w:r>
        <w:rPr>
          <w:rFonts w:hint="eastAsia" w:ascii="方正仿宋" w:hAnsi="方正仿宋" w:eastAsia="方正仿宋" w:cs="方正仿宋"/>
          <w:color w:val="auto"/>
          <w:sz w:val="32"/>
          <w:szCs w:val="32"/>
          <w:lang w:eastAsia="zh-CN"/>
        </w:rPr>
        <w:t>重庆市巴南区第二人民医院网站</w:t>
      </w:r>
      <w:r>
        <w:rPr>
          <w:rFonts w:hint="eastAsia" w:ascii="方正仿宋" w:hAnsi="方正仿宋" w:eastAsia="方正仿宋" w:cs="方正仿宋"/>
          <w:color w:val="auto"/>
          <w:sz w:val="32"/>
          <w:szCs w:val="32"/>
          <w:lang w:eastAsia="zh-CN"/>
        </w:rPr>
        <w:fldChar w:fldCharType="end"/>
      </w:r>
      <w:r>
        <w:rPr>
          <w:rFonts w:hint="eastAsia" w:ascii="方正仿宋" w:hAnsi="方正仿宋" w:eastAsia="方正仿宋" w:cs="方正仿宋"/>
          <w:color w:val="auto"/>
          <w:sz w:val="32"/>
          <w:szCs w:val="32"/>
          <w:lang w:val="en-US" w:eastAsia="zh-CN"/>
        </w:rPr>
        <w:t>（http://www.cqhxyy.com/）</w:t>
      </w:r>
      <w:r>
        <w:rPr>
          <w:rFonts w:hint="eastAsia" w:ascii="方正仿宋" w:hAnsi="方正仿宋" w:eastAsia="方正仿宋" w:cs="方正仿宋"/>
          <w:color w:val="auto"/>
          <w:sz w:val="32"/>
          <w:szCs w:val="32"/>
          <w:lang w:eastAsia="zh-CN"/>
        </w:rPr>
        <w:t>下载查看本项目需求文件以及变更公告等比价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前公布的所有项目资料，无论供应商下载查看与否，均视为已知晓所有比价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实质性要求内容。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（四）无论比价结果如何，供应商参与本项目的所有费用均由供应商自行承担。</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（五）供应商不得围标、串标，如违反采购相关法律法规，将纳入失信供应商处理。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val="en-US" w:eastAsia="zh-CN"/>
        </w:rPr>
        <w:t>（六）</w:t>
      </w:r>
      <w:r>
        <w:rPr>
          <w:rFonts w:hint="eastAsia" w:ascii="方正仿宋" w:hAnsi="方正仿宋" w:eastAsia="方正仿宋" w:cs="方正仿宋"/>
          <w:color w:val="auto"/>
          <w:sz w:val="32"/>
          <w:szCs w:val="32"/>
          <w:lang w:eastAsia="zh-CN"/>
        </w:rPr>
        <w:t>供应商必须严格按照</w:t>
      </w:r>
      <w:r>
        <w:rPr>
          <w:rFonts w:hint="eastAsia" w:ascii="方正仿宋" w:hAnsi="方正仿宋" w:eastAsia="方正仿宋" w:cs="方正仿宋"/>
          <w:color w:val="auto"/>
          <w:sz w:val="32"/>
          <w:szCs w:val="32"/>
          <w:lang w:val="en-US" w:eastAsia="zh-CN"/>
        </w:rPr>
        <w:t>货物</w:t>
      </w:r>
      <w:r>
        <w:rPr>
          <w:rFonts w:hint="eastAsia" w:ascii="方正仿宋" w:hAnsi="方正仿宋" w:eastAsia="方正仿宋" w:cs="方正仿宋"/>
          <w:color w:val="auto"/>
          <w:sz w:val="32"/>
          <w:szCs w:val="32"/>
          <w:lang w:eastAsia="zh-CN"/>
        </w:rPr>
        <w:t>要求</w:t>
      </w:r>
      <w:r>
        <w:rPr>
          <w:rFonts w:hint="eastAsia" w:ascii="方正仿宋" w:hAnsi="方正仿宋" w:eastAsia="方正仿宋" w:cs="方正仿宋"/>
          <w:color w:val="auto"/>
          <w:sz w:val="32"/>
          <w:szCs w:val="32"/>
          <w:lang w:val="en-US" w:eastAsia="zh-CN"/>
        </w:rPr>
        <w:t>及商务条款</w:t>
      </w:r>
      <w:r>
        <w:rPr>
          <w:rFonts w:hint="eastAsia" w:ascii="方正仿宋" w:hAnsi="方正仿宋" w:eastAsia="方正仿宋" w:cs="方正仿宋"/>
          <w:color w:val="auto"/>
          <w:sz w:val="32"/>
          <w:szCs w:val="32"/>
          <w:lang w:eastAsia="zh-CN"/>
        </w:rPr>
        <w:t>投报与之要求相符或高于的货物</w:t>
      </w:r>
      <w:r>
        <w:rPr>
          <w:rFonts w:hint="eastAsia" w:ascii="方正仿宋" w:hAnsi="方正仿宋" w:eastAsia="方正仿宋" w:cs="方正仿宋"/>
          <w:color w:val="auto"/>
          <w:sz w:val="32"/>
          <w:szCs w:val="32"/>
          <w:lang w:val="en-US" w:eastAsia="zh-CN"/>
        </w:rPr>
        <w:t>及服务</w:t>
      </w:r>
      <w:r>
        <w:rPr>
          <w:rFonts w:hint="eastAsia" w:ascii="方正仿宋" w:hAnsi="方正仿宋" w:eastAsia="方正仿宋" w:cs="方正仿宋"/>
          <w:color w:val="auto"/>
          <w:sz w:val="32"/>
          <w:szCs w:val="32"/>
          <w:lang w:eastAsia="zh-CN"/>
        </w:rPr>
        <w:t>，若其中任意</w:t>
      </w:r>
      <w:r>
        <w:rPr>
          <w:rFonts w:hint="eastAsia" w:ascii="方正仿宋" w:hAnsi="方正仿宋" w:eastAsia="方正仿宋" w:cs="方正仿宋"/>
          <w:color w:val="auto"/>
          <w:sz w:val="32"/>
          <w:szCs w:val="32"/>
          <w:lang w:val="en-US" w:eastAsia="zh-CN"/>
        </w:rPr>
        <w:t>条款</w:t>
      </w:r>
      <w:r>
        <w:rPr>
          <w:rFonts w:hint="eastAsia" w:ascii="方正仿宋" w:hAnsi="方正仿宋" w:eastAsia="方正仿宋" w:cs="方正仿宋"/>
          <w:color w:val="auto"/>
          <w:sz w:val="32"/>
          <w:szCs w:val="32"/>
          <w:lang w:eastAsia="zh-CN"/>
        </w:rPr>
        <w:t>不能满足，则视为无效报价。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七</w:t>
      </w:r>
      <w:r>
        <w:rPr>
          <w:rFonts w:hint="eastAsia" w:ascii="方正仿宋" w:hAnsi="方正仿宋" w:eastAsia="方正仿宋" w:cs="方正仿宋"/>
          <w:color w:val="auto"/>
          <w:sz w:val="32"/>
          <w:szCs w:val="32"/>
          <w:lang w:eastAsia="zh-CN"/>
        </w:rPr>
        <w:t>）成交供应商提供的</w:t>
      </w:r>
      <w:r>
        <w:rPr>
          <w:rFonts w:hint="eastAsia" w:ascii="方正仿宋" w:hAnsi="方正仿宋" w:eastAsia="方正仿宋" w:cs="方正仿宋"/>
          <w:color w:val="auto"/>
          <w:sz w:val="32"/>
          <w:szCs w:val="32"/>
          <w:lang w:val="en-US" w:eastAsia="zh-CN"/>
        </w:rPr>
        <w:t>货物</w:t>
      </w:r>
      <w:r>
        <w:rPr>
          <w:rFonts w:hint="eastAsia" w:ascii="方正仿宋" w:hAnsi="方正仿宋" w:eastAsia="方正仿宋" w:cs="方正仿宋"/>
          <w:color w:val="auto"/>
          <w:sz w:val="32"/>
          <w:szCs w:val="32"/>
          <w:lang w:eastAsia="zh-CN"/>
        </w:rPr>
        <w:t>必须符合</w:t>
      </w:r>
      <w:r>
        <w:rPr>
          <w:rFonts w:hint="eastAsia" w:ascii="方正仿宋" w:hAnsi="方正仿宋" w:eastAsia="方正仿宋" w:cs="方正仿宋"/>
          <w:color w:val="auto"/>
          <w:sz w:val="32"/>
          <w:szCs w:val="32"/>
          <w:lang w:val="en-US" w:eastAsia="zh-CN"/>
        </w:rPr>
        <w:t>相关</w:t>
      </w:r>
      <w:r>
        <w:rPr>
          <w:rFonts w:hint="eastAsia" w:ascii="方正仿宋" w:hAnsi="方正仿宋" w:eastAsia="方正仿宋" w:cs="方正仿宋"/>
          <w:color w:val="auto"/>
          <w:sz w:val="32"/>
          <w:szCs w:val="32"/>
          <w:lang w:eastAsia="zh-CN"/>
        </w:rPr>
        <w:t>行业标准，如达不到相关标准，采购人有权向成交供应商提出解除合同。</w:t>
      </w:r>
    </w:p>
    <w:p>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参数</w:t>
      </w:r>
      <w:r>
        <w:rPr>
          <w:rFonts w:hint="eastAsia" w:ascii="黑体" w:hAnsi="黑体" w:eastAsia="黑体" w:cs="黑体"/>
          <w:color w:val="auto"/>
          <w:sz w:val="32"/>
          <w:szCs w:val="32"/>
        </w:rPr>
        <w:t>要求</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 xml:space="preserve"> （一）施工范围及施工工期</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1.施工范围：本项目</w:t>
      </w:r>
      <w:r>
        <w:rPr>
          <w:rFonts w:hint="default" w:ascii="方正仿宋" w:hAnsi="方正仿宋" w:eastAsia="方正仿宋" w:cs="方正仿宋"/>
          <w:color w:val="auto"/>
          <w:kern w:val="2"/>
          <w:sz w:val="32"/>
          <w:szCs w:val="32"/>
          <w:lang w:val="en-US" w:eastAsia="zh-CN" w:bidi="ar-SA"/>
        </w:rPr>
        <w:t>总建筑面积</w:t>
      </w:r>
      <w:r>
        <w:rPr>
          <w:rFonts w:hint="eastAsia" w:ascii="方正仿宋" w:hAnsi="方正仿宋" w:eastAsia="方正仿宋" w:cs="方正仿宋"/>
          <w:color w:val="auto"/>
          <w:kern w:val="2"/>
          <w:sz w:val="32"/>
          <w:szCs w:val="32"/>
          <w:lang w:val="en-US" w:eastAsia="zh-CN" w:bidi="ar-SA"/>
        </w:rPr>
        <w:t>约220</w:t>
      </w:r>
      <w:r>
        <w:rPr>
          <w:rFonts w:hint="default" w:ascii="方正仿宋" w:hAnsi="方正仿宋" w:eastAsia="方正仿宋" w:cs="方正仿宋"/>
          <w:color w:val="auto"/>
          <w:kern w:val="2"/>
          <w:sz w:val="32"/>
          <w:szCs w:val="32"/>
          <w:lang w:val="en-US" w:eastAsia="zh-CN" w:bidi="ar-SA"/>
        </w:rPr>
        <w:t>平方米</w:t>
      </w:r>
      <w:r>
        <w:rPr>
          <w:rFonts w:hint="eastAsia" w:ascii="方正仿宋" w:hAnsi="方正仿宋" w:eastAsia="方正仿宋" w:cs="方正仿宋"/>
          <w:color w:val="auto"/>
          <w:kern w:val="2"/>
          <w:sz w:val="32"/>
          <w:szCs w:val="32"/>
          <w:lang w:val="en-US" w:eastAsia="zh-CN" w:bidi="ar-SA"/>
        </w:rPr>
        <w:t>，按照重庆汇中建筑施工图设计审查有限公司出具的技术咨询意见书的内容进行改造，包括施工图纸、图纸说明及工程量清单范围内所有内容。</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2.施工工期：施工总工期10日历天。</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3.缺陷责任期及工程保修期：</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3.1 缺陷责任期为24个月，自工程竣工验收合格(以竣工验收报告日期为准)之日起计算。</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3.2 工程保修期按国家及相关规定、《建设工程质量管理条例》执行：</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（1）基础设施工程、房屋建筑的地基基础工程和主体结构工程，为设计文件规定的该工程的合理使用年限。</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（2）屋面防水工程、有防水要求的卫生间、房间和外墙面的防渗漏，为5年。</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（3）供热与供冷系统，为2个采暖期、供冷期。</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（4）电气管线、给排水管道、设备安装和装修工程，为2年。</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（5）工程保修期自工程竣工验收合格(以竣工验收报告日期为准)之日起计算。</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（二）人员要求</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在人员、设备、资金等方面具有相应的施工能力。</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（三）质量要求</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符合强制性质量标准，符合国家和重庆市现行有关施工质量验收规范要求，并达到合格标准。所有产品及零部件、材料都必须是全新并未使用过且不低于国家、行业颁布以及设计规范的有关技术标准和规范。工程质量未达到此标准时，一切返工费用及经济损失均由成交供应商承担。</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（四）安全要求</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1.成交供应商应遵守安全生产的有关管理规定，严格按照安全标准组织实施，采取必要的安全防护措施，消除隐患。</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2.成交供应商应负责施工安全（包含但不仅限于施工现场及施工周边的施工人身安全、行人安全等），若发生一切安全事故和经济损失，责任由成交供应商全部承担，采购人不承担任何责任。</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3.成交供应商负责进入现场实施人员及财物安全，发生任何伤亡事故与采购人无关，供应商自行解决并承担相应的法律责任和财产损失。如因施工导致第三人人身、财产损失由供应商承担赔偿责任。</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4.本项目施工过程中，成交供应商须做到安全施工、文明施工。成交供应商应按各项管理规定做好安全教育和安全防护工作，负责施工安全（包含但不仅限于施工现场及施工周边的施工人身安全、行人安全等），若发生安全事故和经济损失，一切责任由成交供应商自行承担。</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（五）现场踏勘</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方正仿宋" w:hAnsi="方正仿宋" w:eastAsia="方正仿宋" w:cs="方正仿宋"/>
          <w:color w:val="auto"/>
          <w:kern w:val="2"/>
          <w:sz w:val="32"/>
          <w:szCs w:val="32"/>
          <w:lang w:val="en-US" w:eastAsia="zh-CN" w:bidi="ar-SA"/>
        </w:rPr>
        <w:t>不组织。各供应商可自行现场踏勘，以便获取本工程编制响应文件和签署合同所需的所有数据。踏勘现场所发生的所有费用（包含因踏勘现场而造成的死亡、人身伤害、财产损失和产生的其他费用）均由供应商自行承担。供应商一旦成交，成交供应商不得以不完全了解施工现场情况为借口而提出额外赔偿，或延长工期等要求。</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、商务条款</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bookmarkStart w:id="0" w:name="_Toc267320049"/>
      <w:r>
        <w:rPr>
          <w:rFonts w:hint="eastAsia" w:ascii="方正仿宋" w:hAnsi="方正仿宋" w:eastAsia="方正仿宋" w:cs="方正仿宋"/>
          <w:color w:val="auto"/>
          <w:sz w:val="32"/>
          <w:szCs w:val="32"/>
          <w:lang w:val="en-US" w:eastAsia="zh-CN"/>
        </w:rPr>
        <w:t>（一）实施时间、地点及验收方式</w:t>
      </w:r>
      <w:bookmarkEnd w:id="0"/>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1.实施时间</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合同签订后施工工期</w:t>
      </w:r>
      <w:r>
        <w:rPr>
          <w:rFonts w:hint="eastAsia" w:ascii="方正仿宋" w:hAnsi="方正仿宋" w:eastAsia="方正仿宋" w:cs="方正仿宋"/>
          <w:color w:val="auto"/>
          <w:kern w:val="2"/>
          <w:sz w:val="32"/>
          <w:szCs w:val="32"/>
          <w:lang w:val="en-US" w:eastAsia="zh-CN" w:bidi="ar-SA"/>
        </w:rPr>
        <w:t>10</w:t>
      </w:r>
      <w:r>
        <w:rPr>
          <w:rFonts w:hint="default" w:ascii="方正仿宋" w:hAnsi="方正仿宋" w:eastAsia="方正仿宋" w:cs="方正仿宋"/>
          <w:color w:val="auto"/>
          <w:kern w:val="2"/>
          <w:sz w:val="32"/>
          <w:szCs w:val="32"/>
          <w:lang w:val="en-US" w:eastAsia="zh-CN" w:bidi="ar-SA"/>
        </w:rPr>
        <w:t>个日历日内完成本项目所有内容，具体开工日期以采购人下达的开工令为准。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2.项目地点：</w:t>
      </w:r>
      <w:r>
        <w:rPr>
          <w:rFonts w:hint="default" w:ascii="方正仿宋" w:hAnsi="方正仿宋" w:eastAsia="方正仿宋" w:cs="方正仿宋"/>
          <w:color w:val="auto"/>
          <w:kern w:val="2"/>
          <w:sz w:val="32"/>
          <w:szCs w:val="32"/>
          <w:lang w:val="en-US" w:eastAsia="zh-CN" w:bidi="ar-SA"/>
        </w:rPr>
        <w:t>重庆市巴南区龙洲大道1399号协信天骄溪悦楼盘商业及车库幢第吊二层2-附1-7、1-8。</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3.验收方式</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bookmarkStart w:id="1" w:name="_Toc267320051"/>
      <w:r>
        <w:rPr>
          <w:rFonts w:hint="eastAsia" w:ascii="方正仿宋" w:hAnsi="方正仿宋" w:eastAsia="方正仿宋" w:cs="方正仿宋"/>
          <w:color w:val="auto"/>
          <w:kern w:val="2"/>
          <w:sz w:val="32"/>
          <w:szCs w:val="32"/>
          <w:lang w:val="en-US" w:eastAsia="zh-CN" w:bidi="ar-SA"/>
        </w:rPr>
        <w:t>3.1</w:t>
      </w:r>
      <w:r>
        <w:rPr>
          <w:rFonts w:hint="default" w:ascii="方正仿宋" w:hAnsi="方正仿宋" w:eastAsia="方正仿宋" w:cs="方正仿宋"/>
          <w:color w:val="auto"/>
          <w:kern w:val="2"/>
          <w:sz w:val="32"/>
          <w:szCs w:val="32"/>
          <w:lang w:val="en-US" w:eastAsia="zh-CN" w:bidi="ar-SA"/>
        </w:rPr>
        <w:t>成交供应商应派遣有丰富经验和相应能力的工程师进行现场组织施工，并对施工操作不当或错误所导致的直接损失和间接损失承担全部赔偿责任。</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3.2</w:t>
      </w:r>
      <w:r>
        <w:rPr>
          <w:rFonts w:hint="default" w:ascii="方正仿宋" w:hAnsi="方正仿宋" w:eastAsia="方正仿宋" w:cs="方正仿宋"/>
          <w:color w:val="auto"/>
          <w:kern w:val="2"/>
          <w:sz w:val="32"/>
          <w:szCs w:val="32"/>
          <w:lang w:val="en-US" w:eastAsia="zh-CN" w:bidi="ar-SA"/>
        </w:rPr>
        <w:t>施工过程应遵照现行国家有关规范进行，按照工程量清单及有关要求进行检查验收。成交供应商应保证工程质量，工程用建筑材料须符合国家及行业标准，项目工程达到国家现行有关施工质量验收规范要求，并达到合格标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3.3</w:t>
      </w:r>
      <w:r>
        <w:rPr>
          <w:rFonts w:hint="default" w:ascii="方正仿宋" w:hAnsi="方正仿宋" w:eastAsia="方正仿宋" w:cs="方正仿宋"/>
          <w:color w:val="auto"/>
          <w:kern w:val="2"/>
          <w:sz w:val="32"/>
          <w:szCs w:val="32"/>
          <w:lang w:val="en-US" w:eastAsia="zh-CN" w:bidi="ar-SA"/>
        </w:rPr>
        <w:t>工程完工后，成交供应商应提供完成本项目的方案设计、施工图纸等相关竣工验收资料，并通知采购人按国家相关标准验收程序和规程进行验收，验收合格后双方认可签字。验收的相关费用由成交供应商负责。</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（二）项目报价</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w:t>
      </w:r>
      <w:r>
        <w:rPr>
          <w:rFonts w:hint="default" w:ascii="方正仿宋" w:hAnsi="方正仿宋" w:eastAsia="方正仿宋" w:cs="方正仿宋"/>
          <w:color w:val="auto"/>
          <w:kern w:val="2"/>
          <w:sz w:val="32"/>
          <w:szCs w:val="32"/>
          <w:lang w:val="en-US" w:eastAsia="zh-CN" w:bidi="ar-SA"/>
        </w:rPr>
        <w:t>所有在响应文件中没有显示出来，但在本项目要求中所提及的设备、材料，必须全部包括在本项目范围内，没有明确说明但在整体设备安装时不能缺少的一切附属配件，亦应包括在本项目范围内。</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w:t>
      </w:r>
      <w:r>
        <w:rPr>
          <w:rFonts w:hint="default" w:ascii="方正仿宋" w:hAnsi="方正仿宋" w:eastAsia="方正仿宋" w:cs="方正仿宋"/>
          <w:color w:val="auto"/>
          <w:kern w:val="2"/>
          <w:sz w:val="32"/>
          <w:szCs w:val="32"/>
          <w:lang w:val="en-US" w:eastAsia="zh-CN" w:bidi="ar-SA"/>
        </w:rPr>
        <w:t>报价是履行本项目全部义务所发生的费用和利润等一切费用的综合报价，供应商在报价时应充分考虑本项目所有风险因素，因自身原因造成漏报、少报皆由其自行承担责任，采购人不再补偿。利旧部分材料设备等保护、拆除、清洗、检测、更换、安装等一切费用已包含在报价中，不另行计取。</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w:t>
      </w:r>
      <w:r>
        <w:rPr>
          <w:rFonts w:hint="default" w:ascii="方正仿宋" w:hAnsi="方正仿宋" w:eastAsia="方正仿宋" w:cs="方正仿宋"/>
          <w:color w:val="auto"/>
          <w:kern w:val="2"/>
          <w:sz w:val="32"/>
          <w:szCs w:val="32"/>
          <w:lang w:val="en-US" w:eastAsia="zh-CN" w:bidi="ar-SA"/>
        </w:rPr>
        <w:t>其他说明：</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w:t>
      </w:r>
      <w:r>
        <w:rPr>
          <w:rFonts w:hint="default" w:ascii="方正仿宋" w:hAnsi="方正仿宋" w:eastAsia="方正仿宋" w:cs="方正仿宋"/>
          <w:color w:val="auto"/>
          <w:kern w:val="2"/>
          <w:sz w:val="32"/>
          <w:szCs w:val="32"/>
          <w:lang w:val="en-US" w:eastAsia="zh-CN" w:bidi="ar-SA"/>
        </w:rPr>
        <w:t>.</w:t>
      </w:r>
      <w:r>
        <w:rPr>
          <w:rFonts w:hint="eastAsia" w:ascii="方正仿宋" w:hAnsi="方正仿宋" w:eastAsia="方正仿宋" w:cs="方正仿宋"/>
          <w:color w:val="auto"/>
          <w:kern w:val="2"/>
          <w:sz w:val="32"/>
          <w:szCs w:val="32"/>
          <w:lang w:val="en-US" w:eastAsia="zh-CN" w:bidi="ar-SA"/>
        </w:rPr>
        <w:t xml:space="preserve">1 </w:t>
      </w:r>
      <w:r>
        <w:rPr>
          <w:rFonts w:hint="default" w:ascii="方正仿宋" w:hAnsi="方正仿宋" w:eastAsia="方正仿宋" w:cs="方正仿宋"/>
          <w:color w:val="auto"/>
          <w:kern w:val="2"/>
          <w:sz w:val="32"/>
          <w:szCs w:val="32"/>
          <w:lang w:val="en-US" w:eastAsia="zh-CN" w:bidi="ar-SA"/>
        </w:rPr>
        <w:t>材料采购及报价</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在施工过程本工程所用的材料、设备由成交供应商自行采购，但所采购的材料必须符合国家规范标准及设计文件、磋商文件要求，并提供相应合格证明资料、质保书等。</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在施工过程本工程所用的材料、设备由各供应商参照重庆市巴南区政府采购与预算评审中心发布</w:t>
      </w:r>
      <w:r>
        <w:rPr>
          <w:rFonts w:hint="eastAsia" w:ascii="方正仿宋" w:hAnsi="方正仿宋" w:eastAsia="方正仿宋" w:cs="方正仿宋"/>
          <w:color w:val="auto"/>
          <w:kern w:val="2"/>
          <w:sz w:val="32"/>
          <w:szCs w:val="32"/>
          <w:lang w:val="en-US" w:eastAsia="zh-CN" w:bidi="ar-SA"/>
        </w:rPr>
        <w:t>的</w:t>
      </w:r>
      <w:r>
        <w:rPr>
          <w:rFonts w:hint="default" w:ascii="方正仿宋" w:hAnsi="方正仿宋" w:eastAsia="方正仿宋" w:cs="方正仿宋"/>
          <w:color w:val="auto"/>
          <w:kern w:val="2"/>
          <w:sz w:val="32"/>
          <w:szCs w:val="32"/>
          <w:lang w:val="en-US" w:eastAsia="zh-CN" w:bidi="ar-SA"/>
        </w:rPr>
        <w:t>《巴南区政府投资建设项目主要材料及部分全费用单价指导价格》</w:t>
      </w:r>
      <w:r>
        <w:rPr>
          <w:rFonts w:hint="eastAsia" w:ascii="方正仿宋" w:hAnsi="方正仿宋" w:eastAsia="方正仿宋" w:cs="方正仿宋"/>
          <w:color w:val="auto"/>
          <w:kern w:val="2"/>
          <w:sz w:val="32"/>
          <w:szCs w:val="32"/>
          <w:lang w:val="en-US" w:eastAsia="zh-CN" w:bidi="ar-SA"/>
        </w:rPr>
        <w:t>、</w:t>
      </w:r>
      <w:r>
        <w:rPr>
          <w:rFonts w:hint="default" w:ascii="方正仿宋" w:hAnsi="方正仿宋" w:eastAsia="方正仿宋" w:cs="方正仿宋"/>
          <w:color w:val="auto"/>
          <w:kern w:val="2"/>
          <w:sz w:val="32"/>
          <w:szCs w:val="32"/>
          <w:lang w:val="en-US" w:eastAsia="zh-CN" w:bidi="ar-SA"/>
        </w:rPr>
        <w:t>重庆市建设工程造价总站主办的《重庆工程造价》距本项目磋商截止时间最近一期公布的信息价并结合市场行情以及供应商的自身实力自主报价，并承担材料价格涨跌风险。成交后，材料、设备价格均不作调整。</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材料、设备运输距离由响应供应商根据自身情况及踏勘现场情况自行确定。</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kern w:val="2"/>
          <w:sz w:val="32"/>
          <w:szCs w:val="32"/>
          <w:lang w:val="en-US" w:eastAsia="zh-CN" w:bidi="ar-SA"/>
        </w:rPr>
        <w:t>3</w:t>
      </w:r>
      <w:r>
        <w:rPr>
          <w:rFonts w:hint="default" w:ascii="方正仿宋" w:hAnsi="方正仿宋" w:eastAsia="方正仿宋" w:cs="方正仿宋"/>
          <w:color w:val="auto"/>
          <w:kern w:val="2"/>
          <w:sz w:val="32"/>
          <w:szCs w:val="32"/>
          <w:lang w:val="en-US" w:eastAsia="zh-CN" w:bidi="ar-SA"/>
        </w:rPr>
        <w:t>.</w:t>
      </w:r>
      <w:r>
        <w:rPr>
          <w:rFonts w:hint="eastAsia" w:ascii="方正仿宋" w:hAnsi="方正仿宋" w:eastAsia="方正仿宋" w:cs="方正仿宋"/>
          <w:color w:val="auto"/>
          <w:kern w:val="2"/>
          <w:sz w:val="32"/>
          <w:szCs w:val="32"/>
          <w:lang w:val="en-US" w:eastAsia="zh-CN" w:bidi="ar-SA"/>
        </w:rPr>
        <w:t xml:space="preserve">2 </w:t>
      </w:r>
      <w:r>
        <w:rPr>
          <w:rFonts w:hint="default" w:ascii="方正仿宋" w:hAnsi="方正仿宋" w:eastAsia="方正仿宋" w:cs="方正仿宋"/>
          <w:color w:val="auto"/>
          <w:kern w:val="2"/>
          <w:sz w:val="32"/>
          <w:szCs w:val="32"/>
          <w:lang w:val="en-US" w:eastAsia="zh-CN" w:bidi="ar-SA"/>
        </w:rPr>
        <w:t>成交供应商在履行合同责任义务过程中应当全力配合相关单位的工作开展，采购人不再另行支付因配合工作、交叉作业所产生的任何费用。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4.未按采购人要求报价或最高限价的，视为废标。</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（三）项目结算原则</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1.结算总价=分部分项工程量清单结算价+工程变更或增减部分结算+措施费（除安全文明施工费）+安全文明施工费+规费+税金+合同约定其他费用。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2.分部分项工程量清单结算价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分部分项工程量清单综合单价（结算单价）的确定：在供应商首次响应文件中的各分项单价的基础上，按照第一次总报价[除安全文明施工费、暂估价、暂列金额、规费外]与第二次总报价[除安全文明施工费、暂估价、暂列金额、规费外]的差额比例同比例下浮作为结算单价。暂估价中暂时不能确定价格的材料、工程设备的单价、专业工程由采购人和成交供应商进行认质认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分部分项工程量清单结算价=成交供应商分部分项工程量清单中子项综合单价×子项工程量</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2.1</w:t>
      </w:r>
      <w:r>
        <w:rPr>
          <w:rFonts w:hint="eastAsia" w:ascii="方正仿宋" w:hAnsi="方正仿宋" w:eastAsia="方正仿宋" w:cs="方正仿宋"/>
          <w:color w:val="auto"/>
          <w:kern w:val="2"/>
          <w:sz w:val="32"/>
          <w:szCs w:val="32"/>
          <w:lang w:val="en-US" w:eastAsia="zh-CN" w:bidi="ar-SA"/>
        </w:rPr>
        <w:t xml:space="preserve"> </w:t>
      </w:r>
      <w:r>
        <w:rPr>
          <w:rFonts w:hint="default" w:ascii="方正仿宋" w:hAnsi="方正仿宋" w:eastAsia="方正仿宋" w:cs="方正仿宋"/>
          <w:color w:val="auto"/>
          <w:kern w:val="2"/>
          <w:sz w:val="32"/>
          <w:szCs w:val="32"/>
          <w:lang w:val="en-US" w:eastAsia="zh-CN" w:bidi="ar-SA"/>
        </w:rPr>
        <w:t>子项工程量：按《房屋建筑与装饰工程工程量计算规范》(GB50854-2013)约定的计量规则计算的实际完成且经验收合格的工程量。</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2.2</w:t>
      </w:r>
      <w:r>
        <w:rPr>
          <w:rFonts w:hint="eastAsia" w:ascii="方正仿宋" w:hAnsi="方正仿宋" w:eastAsia="方正仿宋" w:cs="方正仿宋"/>
          <w:color w:val="auto"/>
          <w:kern w:val="2"/>
          <w:sz w:val="32"/>
          <w:szCs w:val="32"/>
          <w:lang w:val="en-US" w:eastAsia="zh-CN" w:bidi="ar-SA"/>
        </w:rPr>
        <w:t xml:space="preserve"> </w:t>
      </w:r>
      <w:r>
        <w:rPr>
          <w:rFonts w:hint="default" w:ascii="方正仿宋" w:hAnsi="方正仿宋" w:eastAsia="方正仿宋" w:cs="方正仿宋"/>
          <w:color w:val="auto"/>
          <w:kern w:val="2"/>
          <w:sz w:val="32"/>
          <w:szCs w:val="32"/>
          <w:lang w:val="en-US" w:eastAsia="zh-CN" w:bidi="ar-SA"/>
        </w:rPr>
        <w:t>子项综合单价以成交供应商报价时的分部分项工程量清单中子项综合单价为结算依据。某一子项的合价报价小于所报综合单价与工程量清单量的相乘所得的合价，则结算时以该子项合价报价除以相应子项工程量清单量所得的单价为相应子项的结算单价。如成交总价小于各工程量清单报价之和，则结算总价按成交总价与工程量清单报价之和相比的同比例进行下浮。如两种情形均存在，则先按成交总价与工程量清单报价之和相比的同比例下浮该子项总价，再用下浮后的合价报价除以相应子项工程量清单量所得的单价为相应子项的结算单价，即供应商报价中有误差或歧义的，均按有利于采购人的方式进行计算。结算单价按最高限价与成交价同比例下浮。</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2.3</w:t>
      </w:r>
      <w:r>
        <w:rPr>
          <w:rFonts w:hint="eastAsia" w:ascii="方正仿宋" w:hAnsi="方正仿宋" w:eastAsia="方正仿宋" w:cs="方正仿宋"/>
          <w:color w:val="auto"/>
          <w:kern w:val="2"/>
          <w:sz w:val="32"/>
          <w:szCs w:val="32"/>
          <w:lang w:val="en-US" w:eastAsia="zh-CN" w:bidi="ar-SA"/>
        </w:rPr>
        <w:t xml:space="preserve"> </w:t>
      </w:r>
      <w:r>
        <w:rPr>
          <w:rFonts w:hint="default" w:ascii="方正仿宋" w:hAnsi="方正仿宋" w:eastAsia="方正仿宋" w:cs="方正仿宋"/>
          <w:color w:val="auto"/>
          <w:kern w:val="2"/>
          <w:sz w:val="32"/>
          <w:szCs w:val="32"/>
          <w:lang w:val="en-US" w:eastAsia="zh-CN" w:bidi="ar-SA"/>
        </w:rPr>
        <w:t>暂列工程项目、暂估价项目、设计变更、施工过程中出现新增项目、合同范围外的零星项目及调整工程变更项目价款的结算：按采购人和成交供应商共同认定的实际发生工程量据实结算。子项组价原则：</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2.3.1</w:t>
      </w:r>
      <w:r>
        <w:rPr>
          <w:rFonts w:hint="eastAsia" w:ascii="方正仿宋" w:hAnsi="方正仿宋" w:eastAsia="方正仿宋" w:cs="方正仿宋"/>
          <w:color w:val="auto"/>
          <w:kern w:val="2"/>
          <w:sz w:val="32"/>
          <w:szCs w:val="32"/>
          <w:lang w:val="en-US" w:eastAsia="zh-CN" w:bidi="ar-SA"/>
        </w:rPr>
        <w:t xml:space="preserve"> </w:t>
      </w:r>
      <w:r>
        <w:rPr>
          <w:rFonts w:hint="default" w:ascii="方正仿宋" w:hAnsi="方正仿宋" w:eastAsia="方正仿宋" w:cs="方正仿宋"/>
          <w:color w:val="auto"/>
          <w:kern w:val="2"/>
          <w:sz w:val="32"/>
          <w:szCs w:val="32"/>
          <w:lang w:val="en-US" w:eastAsia="zh-CN" w:bidi="ar-SA"/>
        </w:rPr>
        <w:t>当已标价工程量清单中有适用于变更工程项目的成交综合单价，则按该清单综合单价计价；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2.3.2</w:t>
      </w:r>
      <w:r>
        <w:rPr>
          <w:rFonts w:hint="eastAsia" w:ascii="方正仿宋" w:hAnsi="方正仿宋" w:eastAsia="方正仿宋" w:cs="方正仿宋"/>
          <w:color w:val="auto"/>
          <w:kern w:val="2"/>
          <w:sz w:val="32"/>
          <w:szCs w:val="32"/>
          <w:lang w:val="en-US" w:eastAsia="zh-CN" w:bidi="ar-SA"/>
        </w:rPr>
        <w:t xml:space="preserve"> </w:t>
      </w:r>
      <w:r>
        <w:rPr>
          <w:rFonts w:hint="default" w:ascii="方正仿宋" w:hAnsi="方正仿宋" w:eastAsia="方正仿宋" w:cs="方正仿宋"/>
          <w:color w:val="auto"/>
          <w:kern w:val="2"/>
          <w:sz w:val="32"/>
          <w:szCs w:val="32"/>
          <w:lang w:val="en-US" w:eastAsia="zh-CN" w:bidi="ar-SA"/>
        </w:rPr>
        <w:t>已标价工程量清单中无适用于变更工作的子目，但有类似子目的，可在合理范围内参照类似子目的单价。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2.3.3</w:t>
      </w:r>
      <w:r>
        <w:rPr>
          <w:rFonts w:hint="eastAsia" w:ascii="方正仿宋" w:hAnsi="方正仿宋" w:eastAsia="方正仿宋" w:cs="方正仿宋"/>
          <w:color w:val="auto"/>
          <w:kern w:val="2"/>
          <w:sz w:val="32"/>
          <w:szCs w:val="32"/>
          <w:lang w:val="en-US" w:eastAsia="zh-CN" w:bidi="ar-SA"/>
        </w:rPr>
        <w:t xml:space="preserve"> </w:t>
      </w:r>
      <w:r>
        <w:rPr>
          <w:rFonts w:hint="default" w:ascii="方正仿宋" w:hAnsi="方正仿宋" w:eastAsia="方正仿宋" w:cs="方正仿宋"/>
          <w:color w:val="auto"/>
          <w:kern w:val="2"/>
          <w:sz w:val="32"/>
          <w:szCs w:val="32"/>
          <w:lang w:val="en-US" w:eastAsia="zh-CN" w:bidi="ar-SA"/>
        </w:rPr>
        <w:t>已标价工程量清单中没有适用也没有类似于变更工程项目的，组价按《建设工程工程量清单计价规范》（GB50500-2013）、《重庆市建设工程工程量清单计价规则》（CQJJGZ-2013）、《房屋建筑与装饰工程量计算规范》（GB50854-2013）、《通用安装工程工程量计算规范》（GB50856-2013）、《市政工程工程量计算规范》（GB50857-2013）、《园林绿化工程工程量计算规范》（GB50858-2013）、《重庆市建设工程量计算规则》（CQJLGZ-2013）、《重庆市房屋建筑与装饰工程计价定额》（CQJZZSDE-2018）、《重庆市市政工程计价定额》（CQSZDE-2018）、《重庆市园林绿化工程计价定额》（CQYLLHDE-2018）、《重庆市绿色建筑工程计价定额》（CQLSJZDE-2018）、《重庆市房屋修缮工程计价定额》（CQXSDE-2018）、《重庆市构筑物工程计价定额》（CQGZWDE-2018）、《重庆市通用安装工程计价定额》（CQAZDE-2018）、《重庆市建设工程费用定额》（CQFYDE-2018）、《重庆市建设工程施工机械台班定额》（CQJXDE-2018）、《重庆市建设工程仪器仪表台班定额》（CQYQYBDE-2018）、《重庆市建设工程混凝土及砂浆配合比表》（CQPHBB-2018）、《重庆市住房和城乡建设委员会关于修订发布&lt;重庆市建设工程安全文明施工费计取及使用管理规定&gt;的通知》（渝建管〔2024〕38 号）、《关于适用增值税新税率调整建设工程计价依据的通知》（渝建〔2019〕143号）以及相关配套文件的规定重新组价并按前述的差额比例下浮，并经采购人审核后作为结算综合单价。人工工日单价、材料价格和未计价材料价格执行施工期间的《巴南区政府投资建设项目主要材料及部分全费用单价指导价格》《重庆工程造价》，若《巴南区政府投资建设项目主要材料及部分全费用单价指导价格》《重庆工程造价》缺失时，由采购人和成交供应商进行认质认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3.措施项目费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3.1</w:t>
      </w:r>
      <w:r>
        <w:rPr>
          <w:rFonts w:hint="eastAsia" w:ascii="方正仿宋" w:hAnsi="方正仿宋" w:eastAsia="方正仿宋" w:cs="方正仿宋"/>
          <w:color w:val="auto"/>
          <w:kern w:val="2"/>
          <w:sz w:val="32"/>
          <w:szCs w:val="32"/>
          <w:lang w:val="en-US" w:eastAsia="zh-CN" w:bidi="ar-SA"/>
        </w:rPr>
        <w:t xml:space="preserve"> </w:t>
      </w:r>
      <w:r>
        <w:rPr>
          <w:rFonts w:hint="default" w:ascii="方正仿宋" w:hAnsi="方正仿宋" w:eastAsia="方正仿宋" w:cs="方正仿宋"/>
          <w:color w:val="auto"/>
          <w:kern w:val="2"/>
          <w:sz w:val="32"/>
          <w:szCs w:val="32"/>
          <w:lang w:val="en-US" w:eastAsia="zh-CN" w:bidi="ar-SA"/>
        </w:rPr>
        <w:t>施工组织措施项目费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3.1.1</w:t>
      </w:r>
      <w:r>
        <w:rPr>
          <w:rFonts w:hint="eastAsia" w:ascii="方正仿宋" w:hAnsi="方正仿宋" w:eastAsia="方正仿宋" w:cs="方正仿宋"/>
          <w:color w:val="auto"/>
          <w:kern w:val="2"/>
          <w:sz w:val="32"/>
          <w:szCs w:val="32"/>
          <w:lang w:val="en-US" w:eastAsia="zh-CN" w:bidi="ar-SA"/>
        </w:rPr>
        <w:t xml:space="preserve"> </w:t>
      </w:r>
      <w:r>
        <w:rPr>
          <w:rFonts w:hint="default" w:ascii="方正仿宋" w:hAnsi="方正仿宋" w:eastAsia="方正仿宋" w:cs="方正仿宋"/>
          <w:color w:val="auto"/>
          <w:kern w:val="2"/>
          <w:sz w:val="32"/>
          <w:szCs w:val="32"/>
          <w:lang w:val="en-US" w:eastAsia="zh-CN" w:bidi="ar-SA"/>
        </w:rPr>
        <w:t>施工组织措施费：无论因设计变更或施工工艺变化等任何因素而引起实际措施费的变化，均按最后成交时施工组织措施项目费（除安全文明施工费外）的报价作为结算价包干使用。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3.1.2</w:t>
      </w:r>
      <w:r>
        <w:rPr>
          <w:rFonts w:hint="eastAsia" w:ascii="方正仿宋" w:hAnsi="方正仿宋" w:eastAsia="方正仿宋" w:cs="方正仿宋"/>
          <w:color w:val="auto"/>
          <w:kern w:val="2"/>
          <w:sz w:val="32"/>
          <w:szCs w:val="32"/>
          <w:lang w:val="en-US" w:eastAsia="zh-CN" w:bidi="ar-SA"/>
        </w:rPr>
        <w:t xml:space="preserve"> </w:t>
      </w:r>
      <w:r>
        <w:rPr>
          <w:rFonts w:hint="default" w:ascii="方正仿宋" w:hAnsi="方正仿宋" w:eastAsia="方正仿宋" w:cs="方正仿宋"/>
          <w:color w:val="auto"/>
          <w:kern w:val="2"/>
          <w:sz w:val="32"/>
          <w:szCs w:val="32"/>
          <w:lang w:val="en-US" w:eastAsia="zh-CN" w:bidi="ar-SA"/>
        </w:rPr>
        <w:t>安全文明施工费用：按渝建管〔2024〕38号文结合渝建〔2019〕143号等相关配套规定标准进行结算。安全文明施工综合评定结果为不合格，则不计取。</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3.2</w:t>
      </w:r>
      <w:r>
        <w:rPr>
          <w:rFonts w:hint="eastAsia" w:ascii="方正仿宋" w:hAnsi="方正仿宋" w:eastAsia="方正仿宋" w:cs="方正仿宋"/>
          <w:color w:val="auto"/>
          <w:kern w:val="2"/>
          <w:sz w:val="32"/>
          <w:szCs w:val="32"/>
          <w:lang w:val="en-US" w:eastAsia="zh-CN" w:bidi="ar-SA"/>
        </w:rPr>
        <w:t xml:space="preserve"> </w:t>
      </w:r>
      <w:r>
        <w:rPr>
          <w:rFonts w:hint="default" w:ascii="方正仿宋" w:hAnsi="方正仿宋" w:eastAsia="方正仿宋" w:cs="方正仿宋"/>
          <w:color w:val="auto"/>
          <w:kern w:val="2"/>
          <w:sz w:val="32"/>
          <w:szCs w:val="32"/>
          <w:lang w:val="en-US" w:eastAsia="zh-CN" w:bidi="ar-SA"/>
        </w:rPr>
        <w:t>施工技术措施项目费：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技术措施清单中以项计列的项目，无论因设计变更或施工工艺变化等任何因素而引起实际措施费的变化，均按最后成交时施工技术措施项目费的报价作为结算价包干使用。技术措施清单中以项目编码、项目名称、项目特征、工程内容、工程量及计量单位列项的项目，按实计量结算。</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4.规费：按现行规定费率结算。若成交供应商报价中的费率低于规定费率，则以报价费率结算。</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5.税金：按现行规定费率结算。若成交供应商报价中的费率低于规定费率，则以报价费率结算。</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6.本项目余方弃置运距为30公里，若实际运距有所增加，结算时超过部分不予考虑（不另计算费用）。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7.若本项目建渣需外运至专用弃渣场，在项目签发进度款和办理结算时，承包人须提供渣场合同（弃土协议），相关发票、渣票及相应的转账记录，否则外运和渣场费不予认可。</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8.结算审核中审减率超过5%时，超过部分的审减效益费由成交供应商承担，相关费用从工程结算价款中予以扣除。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default" w:ascii="方正仿宋" w:hAnsi="方正仿宋" w:eastAsia="方正仿宋" w:cs="方正仿宋"/>
          <w:color w:val="auto"/>
          <w:kern w:val="2"/>
          <w:sz w:val="32"/>
          <w:szCs w:val="32"/>
          <w:lang w:val="en-US" w:eastAsia="zh-CN" w:bidi="ar-SA"/>
        </w:rPr>
        <w:t>9.本项目需经</w:t>
      </w:r>
      <w:r>
        <w:rPr>
          <w:rFonts w:hint="eastAsia" w:ascii="方正仿宋" w:hAnsi="方正仿宋" w:eastAsia="方正仿宋" w:cs="方正仿宋"/>
          <w:color w:val="auto"/>
          <w:kern w:val="2"/>
          <w:sz w:val="32"/>
          <w:szCs w:val="32"/>
          <w:lang w:val="en-US" w:eastAsia="zh-CN" w:bidi="ar-SA"/>
        </w:rPr>
        <w:t>第三方</w:t>
      </w:r>
      <w:r>
        <w:rPr>
          <w:rFonts w:hint="default" w:ascii="方正仿宋" w:hAnsi="方正仿宋" w:eastAsia="方正仿宋" w:cs="方正仿宋"/>
          <w:color w:val="auto"/>
          <w:kern w:val="2"/>
          <w:sz w:val="32"/>
          <w:szCs w:val="32"/>
          <w:lang w:val="en-US" w:eastAsia="zh-CN" w:bidi="ar-SA"/>
        </w:rPr>
        <w:t>完成结算审计或结算审核，最终结算金额以</w:t>
      </w:r>
      <w:r>
        <w:rPr>
          <w:rFonts w:hint="eastAsia" w:ascii="方正仿宋" w:hAnsi="方正仿宋" w:eastAsia="方正仿宋" w:cs="方正仿宋"/>
          <w:color w:val="auto"/>
          <w:kern w:val="2"/>
          <w:sz w:val="32"/>
          <w:szCs w:val="32"/>
          <w:lang w:val="en-US" w:eastAsia="zh-CN" w:bidi="ar-SA"/>
        </w:rPr>
        <w:t>第三方</w:t>
      </w:r>
      <w:r>
        <w:rPr>
          <w:rFonts w:hint="default" w:ascii="方正仿宋" w:hAnsi="方正仿宋" w:eastAsia="方正仿宋" w:cs="方正仿宋"/>
          <w:color w:val="auto"/>
          <w:kern w:val="2"/>
          <w:sz w:val="32"/>
          <w:szCs w:val="32"/>
          <w:lang w:val="en-US" w:eastAsia="zh-CN" w:bidi="ar-SA"/>
        </w:rPr>
        <w:t>结算审定金额为准。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（四）</w:t>
      </w:r>
      <w:r>
        <w:rPr>
          <w:rFonts w:hint="default" w:ascii="方正仿宋" w:hAnsi="方正仿宋" w:eastAsia="方正仿宋" w:cs="方正仿宋"/>
          <w:color w:val="auto"/>
          <w:kern w:val="2"/>
          <w:sz w:val="32"/>
          <w:szCs w:val="32"/>
          <w:lang w:val="en-US" w:eastAsia="zh-CN" w:bidi="ar-SA"/>
        </w:rPr>
        <w:t>项目质量要求及质量保证</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w:t>
      </w:r>
      <w:r>
        <w:rPr>
          <w:rFonts w:hint="default" w:ascii="方正仿宋" w:hAnsi="方正仿宋" w:eastAsia="方正仿宋" w:cs="方正仿宋"/>
          <w:color w:val="auto"/>
          <w:kern w:val="2"/>
          <w:sz w:val="32"/>
          <w:szCs w:val="32"/>
          <w:lang w:val="en-US" w:eastAsia="zh-CN" w:bidi="ar-SA"/>
        </w:rPr>
        <w:t>工程设施设备和材料质量总体要求：工程相关设施设备和材料必须货真价实，符合环保节能要求，假冒伪劣产品不得参与政府采购；设施设备和材料的各项手续、文件必须真实完整有效；其他材料各项质量指标必须符合国家技术质量监督机构及有关管理部门和行业的规定和标准。</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w:t>
      </w:r>
      <w:r>
        <w:rPr>
          <w:rFonts w:hint="default" w:ascii="方正仿宋" w:hAnsi="方正仿宋" w:eastAsia="方正仿宋" w:cs="方正仿宋"/>
          <w:color w:val="auto"/>
          <w:kern w:val="2"/>
          <w:sz w:val="32"/>
          <w:szCs w:val="32"/>
          <w:lang w:val="en-US" w:eastAsia="zh-CN" w:bidi="ar-SA"/>
        </w:rPr>
        <w:t>施工过程中应遵照现行国家有关及规程规范进行施工，按照有关要求进行检查验收。成交供应商提供的所有施工设施设备和材料应有完善的质量检测手段和质量保证体系，必须符合国家标准和行业标准。</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w:t>
      </w:r>
      <w:r>
        <w:rPr>
          <w:rFonts w:hint="default" w:ascii="方正仿宋" w:hAnsi="方正仿宋" w:eastAsia="方正仿宋" w:cs="方正仿宋"/>
          <w:color w:val="auto"/>
          <w:kern w:val="2"/>
          <w:sz w:val="32"/>
          <w:szCs w:val="32"/>
          <w:lang w:val="en-US" w:eastAsia="zh-CN" w:bidi="ar-SA"/>
        </w:rPr>
        <w:t>项目所用货物到达采购人现场所在地完好无损，如有缺漏、损坏，由成交供应商负责调换、补齐或赔偿。</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4.</w:t>
      </w:r>
      <w:r>
        <w:rPr>
          <w:rFonts w:hint="default" w:ascii="方正仿宋" w:hAnsi="方正仿宋" w:eastAsia="方正仿宋" w:cs="方正仿宋"/>
          <w:color w:val="auto"/>
          <w:kern w:val="2"/>
          <w:sz w:val="32"/>
          <w:szCs w:val="32"/>
          <w:lang w:val="en-US" w:eastAsia="zh-CN" w:bidi="ar-SA"/>
        </w:rPr>
        <w:t>成交供应商使用的项目所用货物及材料未达到</w:t>
      </w:r>
      <w:r>
        <w:rPr>
          <w:rFonts w:hint="eastAsia" w:ascii="方正仿宋" w:hAnsi="方正仿宋" w:eastAsia="方正仿宋" w:cs="方正仿宋"/>
          <w:color w:val="auto"/>
          <w:kern w:val="2"/>
          <w:sz w:val="32"/>
          <w:szCs w:val="32"/>
          <w:lang w:val="en-US" w:eastAsia="zh-CN" w:bidi="ar-SA"/>
        </w:rPr>
        <w:t>招标</w:t>
      </w:r>
      <w:r>
        <w:rPr>
          <w:rFonts w:hint="default" w:ascii="方正仿宋" w:hAnsi="方正仿宋" w:eastAsia="方正仿宋" w:cs="方正仿宋"/>
          <w:color w:val="auto"/>
          <w:kern w:val="2"/>
          <w:sz w:val="32"/>
          <w:szCs w:val="32"/>
          <w:lang w:val="en-US" w:eastAsia="zh-CN" w:bidi="ar-SA"/>
        </w:rPr>
        <w:t>文件规定要求，且对采购人造成损失的，由成交供应商承担一切责任，并赔偿所造成的损失。</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5.</w:t>
      </w:r>
      <w:r>
        <w:rPr>
          <w:rFonts w:hint="default" w:ascii="方正仿宋" w:hAnsi="方正仿宋" w:eastAsia="方正仿宋" w:cs="方正仿宋"/>
          <w:color w:val="auto"/>
          <w:kern w:val="2"/>
          <w:sz w:val="32"/>
          <w:szCs w:val="32"/>
          <w:lang w:val="en-US" w:eastAsia="zh-CN" w:bidi="ar-SA"/>
        </w:rPr>
        <w:t>工程保修期内施工质量缺陷的维护及维修（非人为损坏）均由成交供应商承担。</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6.</w:t>
      </w:r>
      <w:r>
        <w:rPr>
          <w:rFonts w:hint="default" w:ascii="方正仿宋" w:hAnsi="方正仿宋" w:eastAsia="方正仿宋" w:cs="方正仿宋"/>
          <w:color w:val="auto"/>
          <w:kern w:val="2"/>
          <w:sz w:val="32"/>
          <w:szCs w:val="32"/>
          <w:lang w:val="en-US" w:eastAsia="zh-CN" w:bidi="ar-SA"/>
        </w:rPr>
        <w:t>工程保修期内，所有设施设备维护和施工质量缺陷维修均为现场服务，由此产生的费用均不再收取。成交供应商应在采购人通知24小时内到现场进行维修维护，如质量保证期内成交供应商未按时间要求对工程质量问题进行维修整改，采购人有权从质量保证金中安排资金用于工程维修维护及赔偿，如有不足，将通过法律途径向成交供应商追偿。</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kern w:val="2"/>
          <w:sz w:val="32"/>
          <w:szCs w:val="32"/>
          <w:lang w:val="en-US" w:eastAsia="zh-CN" w:bidi="ar-SA"/>
        </w:rPr>
        <w:t>7.</w:t>
      </w:r>
      <w:r>
        <w:rPr>
          <w:rFonts w:hint="default" w:ascii="方正仿宋" w:hAnsi="方正仿宋" w:eastAsia="方正仿宋" w:cs="方正仿宋"/>
          <w:color w:val="auto"/>
          <w:kern w:val="2"/>
          <w:sz w:val="32"/>
          <w:szCs w:val="32"/>
          <w:lang w:val="en-US" w:eastAsia="zh-CN" w:bidi="ar-SA"/>
        </w:rPr>
        <w:t>采购人所采购的货物若属于国家规定“三包”范围的，其产品质量保证期不得低于“三包”规定。</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（五）付款方式</w:t>
      </w:r>
      <w:bookmarkEnd w:id="1"/>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w:t>
      </w:r>
      <w:r>
        <w:rPr>
          <w:rFonts w:hint="default" w:ascii="方正仿宋" w:hAnsi="方正仿宋" w:eastAsia="方正仿宋" w:cs="方正仿宋"/>
          <w:color w:val="auto"/>
          <w:kern w:val="2"/>
          <w:sz w:val="32"/>
          <w:szCs w:val="32"/>
          <w:lang w:val="en-US" w:eastAsia="zh-CN" w:bidi="ar-SA"/>
        </w:rPr>
        <w:t>工程竣工</w:t>
      </w:r>
      <w:r>
        <w:rPr>
          <w:rFonts w:hint="eastAsia" w:ascii="方正仿宋" w:hAnsi="方正仿宋" w:eastAsia="方正仿宋" w:cs="方正仿宋"/>
          <w:color w:val="auto"/>
          <w:kern w:val="2"/>
          <w:sz w:val="32"/>
          <w:szCs w:val="32"/>
          <w:lang w:val="en-US" w:eastAsia="zh-CN" w:bidi="ar-SA"/>
        </w:rPr>
        <w:t>验收完成且在区住建委备案</w:t>
      </w:r>
      <w:r>
        <w:rPr>
          <w:rFonts w:hint="default" w:ascii="方正仿宋" w:hAnsi="方正仿宋" w:eastAsia="方正仿宋" w:cs="方正仿宋"/>
          <w:color w:val="auto"/>
          <w:kern w:val="2"/>
          <w:sz w:val="32"/>
          <w:szCs w:val="32"/>
          <w:lang w:val="en-US" w:eastAsia="zh-CN" w:bidi="ar-SA"/>
        </w:rPr>
        <w:t>后</w:t>
      </w:r>
      <w:r>
        <w:rPr>
          <w:rFonts w:hint="eastAsia" w:ascii="方正仿宋" w:hAnsi="方正仿宋" w:eastAsia="方正仿宋" w:cs="方正仿宋"/>
          <w:color w:val="auto"/>
          <w:kern w:val="2"/>
          <w:sz w:val="32"/>
          <w:szCs w:val="32"/>
          <w:lang w:val="en-US" w:eastAsia="zh-CN" w:bidi="ar-SA"/>
        </w:rPr>
        <w:t>5个工作</w:t>
      </w:r>
      <w:r>
        <w:rPr>
          <w:rFonts w:hint="default" w:ascii="方正仿宋" w:hAnsi="方正仿宋" w:eastAsia="方正仿宋" w:cs="方正仿宋"/>
          <w:color w:val="auto"/>
          <w:kern w:val="2"/>
          <w:sz w:val="32"/>
          <w:szCs w:val="32"/>
          <w:lang w:val="en-US" w:eastAsia="zh-CN" w:bidi="ar-SA"/>
        </w:rPr>
        <w:t>日内，向成交供应商支付至合同金额的80%。</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w:t>
      </w:r>
      <w:r>
        <w:rPr>
          <w:rFonts w:hint="default" w:ascii="方正仿宋" w:hAnsi="方正仿宋" w:eastAsia="方正仿宋" w:cs="方正仿宋"/>
          <w:color w:val="auto"/>
          <w:kern w:val="2"/>
          <w:sz w:val="32"/>
          <w:szCs w:val="32"/>
          <w:lang w:val="en-US" w:eastAsia="zh-CN" w:bidi="ar-SA"/>
        </w:rPr>
        <w:t>按照采购人单位相关审计规定，完成结算审核后，</w:t>
      </w:r>
      <w:r>
        <w:rPr>
          <w:rFonts w:hint="eastAsia" w:ascii="方正仿宋" w:hAnsi="方正仿宋" w:eastAsia="方正仿宋" w:cs="方正仿宋"/>
          <w:color w:val="auto"/>
          <w:kern w:val="2"/>
          <w:sz w:val="32"/>
          <w:szCs w:val="32"/>
          <w:lang w:val="en-US" w:eastAsia="zh-CN" w:bidi="ar-SA"/>
        </w:rPr>
        <w:t>供应商缴纳结算审定金额</w:t>
      </w:r>
      <w:r>
        <w:rPr>
          <w:rFonts w:hint="default" w:ascii="方正仿宋" w:hAnsi="方正仿宋" w:eastAsia="方正仿宋" w:cs="方正仿宋"/>
          <w:color w:val="auto"/>
          <w:kern w:val="2"/>
          <w:sz w:val="32"/>
          <w:szCs w:val="32"/>
          <w:lang w:val="en-US" w:eastAsia="zh-CN" w:bidi="ar-SA"/>
        </w:rPr>
        <w:t>3%作为质量保证金</w:t>
      </w:r>
      <w:r>
        <w:rPr>
          <w:rFonts w:hint="eastAsia" w:ascii="方正仿宋" w:hAnsi="方正仿宋" w:eastAsia="方正仿宋" w:cs="方正仿宋"/>
          <w:color w:val="auto"/>
          <w:kern w:val="2"/>
          <w:sz w:val="32"/>
          <w:szCs w:val="32"/>
          <w:lang w:val="en-US" w:eastAsia="zh-CN" w:bidi="ar-SA"/>
        </w:rPr>
        <w:t>后</w:t>
      </w:r>
      <w:r>
        <w:rPr>
          <w:rFonts w:hint="default" w:ascii="方正仿宋" w:hAnsi="方正仿宋" w:eastAsia="方正仿宋" w:cs="方正仿宋"/>
          <w:color w:val="auto"/>
          <w:kern w:val="2"/>
          <w:sz w:val="32"/>
          <w:szCs w:val="32"/>
          <w:lang w:val="en-US" w:eastAsia="zh-CN" w:bidi="ar-SA"/>
        </w:rPr>
        <w:t>采购人向成交供应商支付至结算审定金额的100%</w:t>
      </w:r>
      <w:r>
        <w:rPr>
          <w:rFonts w:hint="eastAsia" w:ascii="方正仿宋" w:hAnsi="方正仿宋" w:eastAsia="方正仿宋" w:cs="方正仿宋"/>
          <w:color w:val="auto"/>
          <w:kern w:val="2"/>
          <w:sz w:val="32"/>
          <w:szCs w:val="32"/>
          <w:lang w:val="en-US" w:eastAsia="zh-CN" w:bidi="ar-SA"/>
        </w:rPr>
        <w:t>。</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kern w:val="2"/>
          <w:sz w:val="32"/>
          <w:szCs w:val="32"/>
          <w:lang w:val="en-US" w:eastAsia="zh-CN" w:bidi="ar-SA"/>
        </w:rPr>
        <w:t>5.</w:t>
      </w:r>
      <w:r>
        <w:rPr>
          <w:rFonts w:hint="default" w:ascii="方正仿宋" w:hAnsi="方正仿宋" w:eastAsia="方正仿宋" w:cs="方正仿宋"/>
          <w:color w:val="auto"/>
          <w:kern w:val="2"/>
          <w:sz w:val="32"/>
          <w:szCs w:val="32"/>
          <w:lang w:val="en-US" w:eastAsia="zh-CN" w:bidi="ar-SA"/>
        </w:rPr>
        <w:t>缺陷责任期内，成交供应商认真履行合同约定的责任，到期后，成交供应商可向采购人申请返还质量保证金，采购人一次性无息退还质量保证金。</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（六）知识产权</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（七）其他</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 w:hAnsi="方正仿宋" w:eastAsia="方正仿宋" w:cs="方正仿宋"/>
          <w:color w:val="auto"/>
          <w:sz w:val="32"/>
          <w:szCs w:val="32"/>
          <w:lang w:val="en-US" w:eastAsia="zh-CN"/>
        </w:rPr>
        <w:t>其他未尽事宜由成交供应商和采购人双方在采购合同中详细约定。</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八、文件制作要求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参选供应商提供的所有资料无论中选与否，均不予退还。本比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比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比价文书被拒绝接收。比价文书制作要求如下：</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(一) 资质文件部分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1.一般资质文件内容要求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（1）具有独立承担民事责任的能力；</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检查内容：供应商法人营业执照（复印件）、供应商法定代表人身份证明和法定代表人授权代表委托书。</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不具有独立法人的分公司、办事处等分支机构不能参加比价。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上述2-5项检查内容：供应商提供基本资格承诺函。（格式附后）</w:t>
      </w:r>
    </w:p>
    <w:p>
      <w:pPr>
        <w:snapToGrid w:val="0"/>
        <w:spacing w:line="440" w:lineRule="exact"/>
        <w:ind w:firstLine="600" w:firstLineChars="200"/>
        <w:rPr>
          <w:rFonts w:hint="eastAsia" w:ascii="方正仿宋_GBK" w:hAnsi="宋体" w:eastAsia="方正仿宋_GBK" w:cs="宋体"/>
          <w:color w:val="auto"/>
          <w:sz w:val="32"/>
          <w:szCs w:val="32"/>
          <w:lang w:val="en-US" w:eastAsia="zh-CN"/>
        </w:rPr>
      </w:pPr>
      <w:r>
        <w:rPr>
          <w:rFonts w:hint="eastAsia" w:ascii="仿宋" w:hAnsi="仿宋" w:eastAsia="仿宋" w:cs="仿宋"/>
          <w:color w:val="auto"/>
          <w:sz w:val="30"/>
          <w:szCs w:val="30"/>
          <w:lang w:val="en-US" w:eastAsia="zh-CN"/>
        </w:rPr>
        <w:t>其中第4项，如授权代表参与投标的还需提供该项目授权代表近三个月缴纳社会保险参保证明。（法人直接参加的不需要）</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2.特定资格条件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供应商应具备建设行政主管部门颁发的有效的建筑工程施工总承包三级及以上资质或建筑装修装饰工程专业承包贰级及以上和消防设施工程专业承包贰级及以上资质（须提供有效的资质证书复印件并加盖供应商单位公章）。</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color w:val="auto"/>
          <w:sz w:val="30"/>
          <w:szCs w:val="30"/>
          <w:lang w:val="en-US" w:eastAsia="zh-CN"/>
        </w:rPr>
      </w:pPr>
      <w:r>
        <w:rPr>
          <w:rFonts w:hint="eastAsia" w:ascii="方正仿宋" w:hAnsi="方正仿宋" w:eastAsia="方正仿宋" w:cs="方正仿宋"/>
          <w:color w:val="auto"/>
          <w:sz w:val="32"/>
          <w:szCs w:val="32"/>
          <w:lang w:val="en-US" w:eastAsia="zh-CN"/>
        </w:rPr>
        <w:t>2.供应商应具备建设行政主管部门颁发的有效的安全生产许可证（须提供有效的资质证书复印件并加盖供应商单位公章）。</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（二）技术文件部分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1.响应文件与比价文件中服务技术和商务条款参数差异表(应对技术参数中的所有条款进行逐一应答，还需在“比价文件对应页码”栏内写明技术支持文件的页码)；</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 w:hAnsi="方正仿宋" w:eastAsia="方正仿宋" w:cs="方正仿宋"/>
          <w:color w:val="auto"/>
          <w:sz w:val="32"/>
          <w:szCs w:val="32"/>
          <w:lang w:val="en-US" w:eastAsia="zh-CN"/>
        </w:rPr>
        <w:t>2、技术方案中要求的其他必要资料</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32"/>
          <w:szCs w:val="32"/>
          <w:lang w:val="en-US" w:eastAsia="zh-CN"/>
        </w:rPr>
        <w:t>（三）报价文件部分</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九、成交供应商确定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（一）评审办法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1、评审小组将依照本比价文书相关规定对投标文件进行资质先审，资质合格再对技术文件进行评审，均合格再根据报价文件按照由低到高的顺序提出成交候选人，并编写评审报告。</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（二）评审细则：</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1、资格符合性检查</w:t>
      </w:r>
    </w:p>
    <w:tbl>
      <w:tblPr>
        <w:tblStyle w:val="12"/>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68"/>
        <w:gridCol w:w="2477"/>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0" w:type="dxa"/>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3245" w:type="dxa"/>
            <w:gridSpan w:val="2"/>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检查因素</w:t>
            </w:r>
          </w:p>
        </w:tc>
        <w:tc>
          <w:tcPr>
            <w:tcW w:w="5676" w:type="dxa"/>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580" w:type="dxa"/>
            <w:vMerge w:val="restart"/>
            <w:noWrap w:val="0"/>
            <w:vAlign w:val="center"/>
          </w:tcPr>
          <w:p>
            <w:pPr>
              <w:spacing w:line="240" w:lineRule="auto"/>
              <w:ind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（一）</w:t>
            </w:r>
          </w:p>
        </w:tc>
        <w:tc>
          <w:tcPr>
            <w:tcW w:w="768" w:type="dxa"/>
            <w:vMerge w:val="restart"/>
            <w:noWrap w:val="0"/>
            <w:vAlign w:val="center"/>
          </w:tcPr>
          <w:p>
            <w:pPr>
              <w:spacing w:line="240"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《中华人民共和国政府采购法》第二十二条规定</w:t>
            </w: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eastAsia="仿宋"/>
                <w:color w:val="auto"/>
                <w:kern w:val="0"/>
                <w:sz w:val="21"/>
                <w:szCs w:val="21"/>
              </w:rPr>
              <w:t>供应商</w:t>
            </w:r>
            <w:r>
              <w:rPr>
                <w:rFonts w:hint="eastAsia" w:ascii="仿宋" w:hAnsi="仿宋" w:eastAsia="仿宋" w:cs="黑体"/>
                <w:color w:val="auto"/>
                <w:sz w:val="21"/>
                <w:szCs w:val="21"/>
              </w:rPr>
              <w:t>法人营业执照（副本）或事业单位法人证书（副本）或个体工商户营业执照或有效的自然人身份证明或社会团体法人登记证书（提供复印件）</w:t>
            </w:r>
            <w:r>
              <w:rPr>
                <w:rFonts w:hint="eastAsia" w:ascii="仿宋" w:hAnsi="仿宋" w:eastAsia="仿宋" w:cs="仿宋"/>
                <w:color w:val="auto"/>
                <w:sz w:val="21"/>
                <w:szCs w:val="21"/>
              </w:rPr>
              <w:t>；</w:t>
            </w:r>
          </w:p>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ascii="仿宋" w:hAnsi="仿宋" w:eastAsia="仿宋" w:cs="仿宋"/>
                <w:color w:val="auto"/>
                <w:sz w:val="21"/>
                <w:szCs w:val="21"/>
              </w:rPr>
              <w:t>.</w:t>
            </w:r>
            <w:r>
              <w:rPr>
                <w:rFonts w:hint="eastAsia" w:ascii="仿宋" w:hAnsi="仿宋" w:eastAsia="仿宋" w:cs="仿宋"/>
                <w:color w:val="auto"/>
                <w:sz w:val="21"/>
                <w:szCs w:val="21"/>
              </w:rPr>
              <w:t>供应商法定代表人身份证明书和法定代表人授权代表委托书。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2.具有良好的商业信誉和健全的财务会计制度</w:t>
            </w:r>
          </w:p>
        </w:tc>
        <w:tc>
          <w:tcPr>
            <w:tcW w:w="5676" w:type="dxa"/>
            <w:vMerge w:val="restart"/>
            <w:noWrap w:val="0"/>
            <w:vAlign w:val="center"/>
          </w:tcPr>
          <w:p>
            <w:pPr>
              <w:snapToGrid w:val="0"/>
              <w:spacing w:line="440" w:lineRule="exact"/>
              <w:rPr>
                <w:rFonts w:hint="eastAsia" w:ascii="方正仿宋_GBK" w:hAnsi="方正仿宋_GBK" w:eastAsia="方正仿宋_GBK" w:cs="方正仿宋_GBK"/>
                <w:color w:val="auto"/>
                <w:sz w:val="30"/>
                <w:szCs w:val="30"/>
                <w:lang w:val="en-US" w:eastAsia="zh-CN"/>
              </w:rPr>
            </w:pPr>
            <w:r>
              <w:rPr>
                <w:rFonts w:hint="eastAsia" w:ascii="仿宋" w:hAnsi="仿宋" w:eastAsia="仿宋" w:cs="仿宋"/>
                <w:color w:val="auto"/>
                <w:sz w:val="21"/>
                <w:szCs w:val="21"/>
              </w:rPr>
              <w:t>供应商提供“基本资格条件承诺函”。</w:t>
            </w:r>
            <w:r>
              <w:rPr>
                <w:rFonts w:hint="eastAsia" w:ascii="仿宋" w:hAnsi="仿宋" w:eastAsia="仿宋" w:cs="仿宋"/>
                <w:color w:val="auto"/>
                <w:sz w:val="21"/>
                <w:szCs w:val="21"/>
                <w:lang w:val="en-US" w:eastAsia="zh-CN"/>
              </w:rPr>
              <w:t>其中第4项，如授权代表参与投标的还需提供该项目授权代表近三个月缴纳社会保险参保证明</w:t>
            </w:r>
          </w:p>
          <w:p>
            <w:pPr>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3.具有履行合同所必需的设备和专业技术能力</w:t>
            </w:r>
          </w:p>
        </w:tc>
        <w:tc>
          <w:tcPr>
            <w:tcW w:w="5676" w:type="dxa"/>
            <w:vMerge w:val="continue"/>
            <w:noWrap w:val="0"/>
            <w:vAlign w:val="center"/>
          </w:tcPr>
          <w:p>
            <w:pPr>
              <w:ind w:firstLine="364"/>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4.有依法缴纳税收和社会保障金的良好记录</w:t>
            </w:r>
          </w:p>
        </w:tc>
        <w:tc>
          <w:tcPr>
            <w:tcW w:w="5676" w:type="dxa"/>
            <w:vMerge w:val="continue"/>
            <w:noWrap w:val="0"/>
            <w:vAlign w:val="center"/>
          </w:tcPr>
          <w:p>
            <w:pPr>
              <w:spacing w:line="240" w:lineRule="auto"/>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5.参加政府采购活动前三年内，在经营活动中没有重大违法记录</w:t>
            </w:r>
          </w:p>
        </w:tc>
        <w:tc>
          <w:tcPr>
            <w:tcW w:w="5676" w:type="dxa"/>
            <w:vMerge w:val="continue"/>
            <w:noWrap w:val="0"/>
            <w:vAlign w:val="center"/>
          </w:tcPr>
          <w:p>
            <w:pPr>
              <w:spacing w:line="240" w:lineRule="auto"/>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7.本项目的特定资格要求</w:t>
            </w:r>
          </w:p>
        </w:tc>
        <w:tc>
          <w:tcPr>
            <w:tcW w:w="5676" w:type="dxa"/>
            <w:noWrap w:val="0"/>
            <w:vAlign w:val="center"/>
          </w:tcPr>
          <w:p>
            <w:pPr>
              <w:snapToGrid w:val="0"/>
              <w:spacing w:line="44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供应商应具备建设行政主管部门颁发的有效的建筑工程施工总承包三级及以上资质或建筑装修装饰工程专业承包贰级及以上和消防设施工程专业承包贰级及以上资质（须提供有效的资质证书复印件并加盖供应商单位公章）。</w:t>
            </w:r>
          </w:p>
          <w:p>
            <w:pPr>
              <w:snapToGrid w:val="0"/>
              <w:spacing w:line="44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2.供应商应具备建设行政主管部门颁发的有效的安全生产许可证（须提供有效的资质证书复印件并加盖供应商单位公章）。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noWrap w:val="0"/>
            <w:vAlign w:val="center"/>
          </w:tcPr>
          <w:p>
            <w:pPr>
              <w:spacing w:line="240" w:lineRule="auto"/>
              <w:ind w:firstLine="0" w:firstLineChars="0"/>
              <w:jc w:val="center"/>
              <w:rPr>
                <w:rFonts w:hint="default" w:ascii="仿宋" w:hAnsi="仿宋" w:eastAsia="仿宋" w:cs="仿宋"/>
                <w:color w:val="auto"/>
                <w:sz w:val="21"/>
                <w:szCs w:val="21"/>
              </w:rPr>
            </w:pPr>
            <w:r>
              <w:rPr>
                <w:rFonts w:hint="default" w:ascii="仿宋" w:hAnsi="仿宋" w:eastAsia="仿宋" w:cs="仿宋"/>
                <w:color w:val="auto"/>
                <w:sz w:val="21"/>
                <w:szCs w:val="21"/>
              </w:rPr>
              <w:t>（</w:t>
            </w:r>
            <w:r>
              <w:rPr>
                <w:rFonts w:hint="eastAsia" w:ascii="仿宋" w:hAnsi="仿宋" w:eastAsia="仿宋" w:cs="仿宋"/>
                <w:color w:val="auto"/>
                <w:sz w:val="21"/>
                <w:szCs w:val="21"/>
                <w:lang w:eastAsia="zh-CN"/>
              </w:rPr>
              <w:t>二</w:t>
            </w:r>
            <w:r>
              <w:rPr>
                <w:rFonts w:hint="default" w:ascii="仿宋" w:hAnsi="仿宋" w:eastAsia="仿宋" w:cs="仿宋"/>
                <w:color w:val="auto"/>
                <w:sz w:val="21"/>
                <w:szCs w:val="21"/>
              </w:rPr>
              <w:t>）</w:t>
            </w:r>
          </w:p>
        </w:tc>
        <w:tc>
          <w:tcPr>
            <w:tcW w:w="3245" w:type="dxa"/>
            <w:gridSpan w:val="2"/>
            <w:noWrap w:val="0"/>
            <w:vAlign w:val="center"/>
          </w:tcPr>
          <w:p>
            <w:pPr>
              <w:spacing w:line="240" w:lineRule="auto"/>
              <w:ind w:firstLine="0" w:firstLineChars="0"/>
              <w:jc w:val="center"/>
              <w:rPr>
                <w:rFonts w:hint="default" w:ascii="仿宋" w:hAnsi="仿宋" w:eastAsia="仿宋" w:cs="仿宋"/>
                <w:color w:val="auto"/>
                <w:sz w:val="21"/>
                <w:szCs w:val="21"/>
                <w:highlight w:val="yellow"/>
              </w:rPr>
            </w:pPr>
            <w:r>
              <w:rPr>
                <w:rFonts w:hint="default" w:ascii="仿宋" w:hAnsi="仿宋" w:eastAsia="仿宋" w:cs="仿宋"/>
                <w:color w:val="auto"/>
                <w:sz w:val="21"/>
                <w:szCs w:val="21"/>
                <w:highlight w:val="none"/>
              </w:rPr>
              <w:t>保证金</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highlight w:val="yellow"/>
                <w:lang w:eastAsia="zh-CN"/>
              </w:rPr>
            </w:pPr>
            <w:r>
              <w:rPr>
                <w:rFonts w:hint="eastAsia" w:ascii="仿宋" w:hAnsi="仿宋" w:eastAsia="仿宋" w:cs="仿宋"/>
                <w:color w:val="auto"/>
                <w:sz w:val="21"/>
                <w:szCs w:val="21"/>
                <w:highlight w:val="none"/>
                <w:lang w:eastAsia="zh-CN"/>
              </w:rPr>
              <w:t>无</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0"/>
          <w:szCs w:val="30"/>
        </w:rPr>
      </w:pPr>
      <w:r>
        <w:rPr>
          <w:rFonts w:hint="eastAsia" w:ascii="方正仿宋" w:hAnsi="方正仿宋" w:eastAsia="方正仿宋" w:cs="方正仿宋"/>
          <w:color w:val="auto"/>
          <w:sz w:val="32"/>
          <w:szCs w:val="32"/>
          <w:lang w:val="en-US" w:eastAsia="zh-CN"/>
        </w:rPr>
        <w:t>2、对响应文件的有效性、完整性和响应程度检查</w:t>
      </w:r>
    </w:p>
    <w:tbl>
      <w:tblPr>
        <w:tblStyle w:val="12"/>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序号</w:t>
            </w:r>
          </w:p>
        </w:tc>
        <w:tc>
          <w:tcPr>
            <w:tcW w:w="3342" w:type="dxa"/>
            <w:gridSpan w:val="2"/>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评审因素</w:t>
            </w:r>
          </w:p>
        </w:tc>
        <w:tc>
          <w:tcPr>
            <w:tcW w:w="5186" w:type="dxa"/>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restart"/>
            <w:noWrap w:val="0"/>
            <w:vAlign w:val="center"/>
          </w:tcPr>
          <w:p>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1</w:t>
            </w:r>
          </w:p>
        </w:tc>
        <w:tc>
          <w:tcPr>
            <w:tcW w:w="1641" w:type="dxa"/>
            <w:vMerge w:val="restart"/>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有效性审查</w:t>
            </w: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文件签署</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文件中相关签字，检查法定代表人或其授权代表人的签字是否齐全。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法定代表人身份证明及授权委托书</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文件中的法人证书及委托书，检查法定代表人身份证明及授权委托书有效性，是否签章齐全。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rPr>
              <w:t>报价唯一</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仿宋" w:hAnsi="仿宋" w:eastAsia="仿宋" w:cs="仿宋"/>
                <w:color w:val="auto"/>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采购文件份数</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提供采购文件正副本各</w:t>
            </w:r>
            <w:r>
              <w:rPr>
                <w:rFonts w:hint="eastAsia" w:ascii="方正仿宋_GB2312" w:hAnsi="方正仿宋_GB2312" w:eastAsia="方正仿宋_GB2312" w:cs="方正仿宋_GB2312"/>
                <w:color w:val="auto"/>
                <w:szCs w:val="21"/>
                <w:lang w:val="en-US" w:eastAsia="zh-CN"/>
              </w:rPr>
              <w:t>1</w:t>
            </w:r>
            <w:r>
              <w:rPr>
                <w:rFonts w:hint="eastAsia" w:ascii="方正仿宋_GB2312" w:hAnsi="方正仿宋_GB2312" w:eastAsia="方正仿宋_GB2312" w:cs="方正仿宋_GB2312"/>
                <w:color w:val="auto"/>
                <w:szCs w:val="21"/>
              </w:rPr>
              <w:t>份</w:t>
            </w:r>
            <w:r>
              <w:rPr>
                <w:rFonts w:hint="eastAsia" w:ascii="方正仿宋_GB2312" w:hAnsi="方正仿宋_GB2312" w:eastAsia="方正仿宋_GB2312" w:cs="方正仿宋_GB2312"/>
                <w:color w:val="auto"/>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2</w:t>
            </w:r>
          </w:p>
        </w:tc>
        <w:tc>
          <w:tcPr>
            <w:tcW w:w="164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完整性审查</w:t>
            </w: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lang w:val="zh-CN"/>
              </w:rPr>
              <w:t>采购文件内容</w:t>
            </w:r>
          </w:p>
        </w:tc>
        <w:tc>
          <w:tcPr>
            <w:tcW w:w="5186" w:type="dxa"/>
            <w:noWrap w:val="0"/>
            <w:vAlign w:val="center"/>
          </w:tcPr>
          <w:p>
            <w:pPr>
              <w:spacing w:line="360" w:lineRule="exact"/>
              <w:rPr>
                <w:rFonts w:hint="eastAsia" w:ascii="方正仿宋_GB2312" w:hAnsi="方正仿宋_GB2312" w:eastAsia="仿宋" w:cs="方正仿宋_GB2312"/>
                <w:color w:val="auto"/>
                <w:szCs w:val="21"/>
                <w:lang w:eastAsia="zh-CN"/>
              </w:rPr>
            </w:pPr>
            <w:r>
              <w:rPr>
                <w:rFonts w:hint="eastAsia" w:ascii="仿宋" w:hAnsi="仿宋" w:eastAsia="仿宋" w:cs="仿宋"/>
                <w:color w:val="auto"/>
                <w:sz w:val="21"/>
                <w:szCs w:val="21"/>
              </w:rPr>
              <w:t>对</w:t>
            </w:r>
            <w:r>
              <w:rPr>
                <w:rFonts w:hint="eastAsia" w:ascii="仿宋" w:hAnsi="仿宋" w:eastAsia="仿宋" w:cs="仿宋"/>
                <w:color w:val="auto"/>
                <w:sz w:val="21"/>
                <w:szCs w:val="21"/>
                <w:lang w:eastAsia="zh-CN"/>
              </w:rPr>
              <w:t>采购文件</w:t>
            </w:r>
            <w:r>
              <w:rPr>
                <w:rFonts w:hint="eastAsia" w:ascii="仿宋" w:hAnsi="仿宋" w:eastAsia="仿宋" w:cs="仿宋"/>
                <w:color w:val="auto"/>
                <w:sz w:val="21"/>
                <w:szCs w:val="21"/>
              </w:rPr>
              <w:t>全篇规定的内容进行实质性响应。</w:t>
            </w:r>
            <w:r>
              <w:rPr>
                <w:rFonts w:hint="eastAsia" w:ascii="仿宋" w:hAnsi="仿宋" w:eastAsia="仿宋" w:cs="仿宋"/>
                <w:color w:val="auto"/>
                <w:sz w:val="21"/>
                <w:szCs w:val="21"/>
                <w:lang w:eastAsia="zh-CN"/>
              </w:rPr>
              <w:t>要求提供的资料是否完整。</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（三）成交供应商的确定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成交方法：最低价成交法。依照本比价文书相关规定对质量和服务均能满足实质性响应要求且所提交的报价最低的供应商为此项目成交供应商。如报价最低供应商为2个或以上者，以报名的先后顺序确定项目成交供应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2、若成交供应商无故放弃成交资格，由此而产生的经济损失、经济责任和一切后果由成交供应商承担，并按政府采购法的有关规定进行严肃处理。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 w:hAnsi="方正仿宋" w:eastAsia="方正仿宋" w:cs="方正仿宋"/>
          <w:color w:val="auto"/>
          <w:sz w:val="32"/>
          <w:szCs w:val="32"/>
          <w:lang w:val="en-US" w:eastAsia="zh-CN"/>
        </w:rPr>
        <w:t>（四）结果公示：成交结果在重庆市巴南区第二人民医院官网上公告,公告时间为1个工作日。</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w:t>
      </w:r>
      <w:r>
        <w:rPr>
          <w:rFonts w:hint="default" w:ascii="黑体" w:hAnsi="黑体" w:eastAsia="黑体" w:cs="黑体"/>
          <w:color w:val="auto"/>
          <w:sz w:val="32"/>
          <w:szCs w:val="32"/>
          <w:lang w:val="en-US" w:eastAsia="zh-CN"/>
        </w:rPr>
        <w:t>、无效报价情形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（一）资质审查不合格的（即供应商提交的资质文件不符合比价文书资质文件内容要求的）；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（二）比价文件未密封的；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（三）比价文件逾期送达的；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（四）没有按照比价文书要求由比价供应商法定代表人或授权代表签字并加盖公章的；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（五）报价超过最高限价的；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（六）未完全响应本比价文书技术方案及商务条款的；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（七）比价文件有多个投报方案或报价的；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（八）单位负责人为同一人或者存在直接控股、管理关系的不同供应商，在同一项目报价均无效；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（九）供应商报价或者某些分项报价明显不合理或者低于成本，不能证明其报价合理性的；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（十）比价文件附有采购人不能接受的条件。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（十一）</w:t>
      </w:r>
      <w:r>
        <w:rPr>
          <w:rFonts w:hint="default" w:ascii="方正仿宋" w:hAnsi="方正仿宋" w:eastAsia="方正仿宋" w:cs="方正仿宋"/>
          <w:color w:val="auto"/>
          <w:sz w:val="32"/>
          <w:szCs w:val="32"/>
          <w:lang w:val="en-US" w:eastAsia="zh-CN"/>
        </w:rPr>
        <w:t>未按规定格式和要求填写，内容不全或字迹模糊，辨认不清而影响评标定标的；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default" w:ascii="黑体" w:hAnsi="黑体" w:eastAsia="黑体" w:cs="黑体"/>
          <w:color w:val="auto"/>
          <w:sz w:val="32"/>
          <w:szCs w:val="32"/>
          <w:lang w:val="en-US" w:eastAsia="zh-CN"/>
        </w:rPr>
        <w:t>十</w:t>
      </w:r>
      <w:r>
        <w:rPr>
          <w:rFonts w:hint="eastAsia" w:ascii="黑体" w:hAnsi="黑体" w:eastAsia="黑体" w:cs="黑体"/>
          <w:color w:val="auto"/>
          <w:sz w:val="32"/>
          <w:szCs w:val="32"/>
          <w:lang w:val="en-US" w:eastAsia="zh-CN"/>
        </w:rPr>
        <w:t>一</w:t>
      </w:r>
      <w:r>
        <w:rPr>
          <w:rFonts w:hint="default" w:ascii="黑体" w:hAnsi="黑体" w:eastAsia="黑体" w:cs="黑体"/>
          <w:color w:val="auto"/>
          <w:sz w:val="32"/>
          <w:szCs w:val="32"/>
          <w:lang w:val="en-US" w:eastAsia="zh-CN"/>
        </w:rPr>
        <w:t>、废标条款</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default" w:ascii="方正仿宋" w:hAnsi="方正仿宋" w:eastAsia="方正仿宋" w:cs="方正仿宋"/>
          <w:color w:val="auto"/>
          <w:sz w:val="32"/>
          <w:szCs w:val="32"/>
          <w:lang w:val="en-US" w:eastAsia="zh-CN"/>
        </w:rPr>
        <w:t>有下列情形之一的，重新组织采购或取消本次采购：</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default" w:ascii="方正仿宋" w:hAnsi="方正仿宋" w:eastAsia="方正仿宋" w:cs="方正仿宋"/>
          <w:color w:val="auto"/>
          <w:sz w:val="32"/>
          <w:szCs w:val="32"/>
          <w:lang w:val="en-US" w:eastAsia="zh-CN"/>
        </w:rPr>
        <w:t>（</w:t>
      </w:r>
      <w:r>
        <w:rPr>
          <w:rFonts w:hint="eastAsia" w:ascii="方正仿宋" w:hAnsi="方正仿宋" w:eastAsia="方正仿宋" w:cs="方正仿宋"/>
          <w:color w:val="auto"/>
          <w:sz w:val="32"/>
          <w:szCs w:val="32"/>
          <w:lang w:val="en-US" w:eastAsia="zh-CN"/>
        </w:rPr>
        <w:t>一</w:t>
      </w:r>
      <w:r>
        <w:rPr>
          <w:rFonts w:hint="default" w:ascii="方正仿宋" w:hAnsi="方正仿宋" w:eastAsia="方正仿宋" w:cs="方正仿宋"/>
          <w:color w:val="auto"/>
          <w:sz w:val="32"/>
          <w:szCs w:val="32"/>
          <w:lang w:val="en-US" w:eastAsia="zh-CN"/>
        </w:rPr>
        <w:t>）出现影响采购公正的违法、违规行为的；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 w:hAnsi="方正仿宋" w:eastAsia="方正仿宋" w:cs="方正仿宋"/>
          <w:color w:val="auto"/>
          <w:sz w:val="32"/>
          <w:szCs w:val="32"/>
          <w:lang w:val="en-US" w:eastAsia="zh-CN"/>
        </w:rPr>
        <w:t>（</w:t>
      </w:r>
      <w:r>
        <w:rPr>
          <w:rFonts w:hint="eastAsia" w:ascii="方正仿宋" w:hAnsi="方正仿宋" w:eastAsia="方正仿宋" w:cs="方正仿宋"/>
          <w:color w:val="auto"/>
          <w:sz w:val="32"/>
          <w:szCs w:val="32"/>
          <w:lang w:val="en-US" w:eastAsia="zh-CN"/>
        </w:rPr>
        <w:t>二</w:t>
      </w:r>
      <w:r>
        <w:rPr>
          <w:rFonts w:hint="default" w:ascii="方正仿宋" w:hAnsi="方正仿宋" w:eastAsia="方正仿宋" w:cs="方正仿宋"/>
          <w:color w:val="auto"/>
          <w:sz w:val="32"/>
          <w:szCs w:val="32"/>
          <w:lang w:val="en-US" w:eastAsia="zh-CN"/>
        </w:rPr>
        <w:t>）因重大变故，采购任务取消的。</w:t>
      </w:r>
    </w:p>
    <w:p>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、签订采购合同</w:t>
      </w:r>
    </w:p>
    <w:p>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成交供应商应在成交公示期满后</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个</w:t>
      </w:r>
      <w:r>
        <w:rPr>
          <w:rFonts w:hint="eastAsia" w:ascii="仿宋_GB2312" w:hAnsi="Times New Roman" w:eastAsia="仿宋_GB2312" w:cs="仿宋_GB2312"/>
          <w:color w:val="auto"/>
          <w:sz w:val="32"/>
          <w:szCs w:val="32"/>
          <w:lang w:val="en-US" w:eastAsia="zh-CN"/>
        </w:rPr>
        <w:t>日历</w:t>
      </w:r>
      <w:r>
        <w:rPr>
          <w:rFonts w:hint="eastAsia" w:ascii="仿宋_GB2312" w:hAnsi="Times New Roman" w:eastAsia="仿宋_GB2312" w:cs="仿宋_GB2312"/>
          <w:color w:val="auto"/>
          <w:sz w:val="32"/>
          <w:szCs w:val="32"/>
        </w:rPr>
        <w:t>日内与采购人签订采购合同。成交供应商无故逾期或拒绝或不按成交状态签订合同的，将取消其成交资格，并记入</w:t>
      </w:r>
      <w:r>
        <w:rPr>
          <w:rFonts w:hint="eastAsia" w:ascii="仿宋_GB2312" w:hAnsi="Times New Roman" w:eastAsia="仿宋_GB2312" w:cs="仿宋_GB2312"/>
          <w:color w:val="auto"/>
          <w:sz w:val="32"/>
          <w:szCs w:val="32"/>
          <w:lang w:val="en-US" w:eastAsia="zh-CN"/>
        </w:rPr>
        <w:t>不诚信</w:t>
      </w:r>
      <w:r>
        <w:rPr>
          <w:rFonts w:hint="eastAsia" w:ascii="仿宋_GB2312" w:hAnsi="Times New Roman" w:eastAsia="仿宋_GB2312" w:cs="仿宋_GB2312"/>
          <w:color w:val="auto"/>
          <w:sz w:val="32"/>
          <w:szCs w:val="32"/>
        </w:rPr>
        <w:t>记录。</w:t>
      </w:r>
    </w:p>
    <w:p>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、项目联系人</w:t>
      </w:r>
    </w:p>
    <w:p>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lang w:eastAsia="zh-CN"/>
        </w:rPr>
        <w:t>技术参数咨询联系人：赵老师（总务科）联系电话：</w:t>
      </w:r>
      <w:r>
        <w:rPr>
          <w:rFonts w:hint="eastAsia" w:ascii="仿宋_GB2312" w:hAnsi="Times New Roman" w:eastAsia="仿宋_GB2312" w:cs="Times New Roman"/>
          <w:color w:val="auto"/>
          <w:sz w:val="32"/>
          <w:szCs w:val="28"/>
        </w:rPr>
        <w:t>628</w:t>
      </w:r>
      <w:r>
        <w:rPr>
          <w:rFonts w:hint="eastAsia" w:ascii="仿宋_GB2312" w:hAnsi="Times New Roman" w:eastAsia="仿宋_GB2312" w:cs="Times New Roman"/>
          <w:color w:val="auto"/>
          <w:sz w:val="32"/>
          <w:szCs w:val="28"/>
          <w:lang w:val="en-US" w:eastAsia="zh-CN"/>
        </w:rPr>
        <w:t>58066</w:t>
      </w:r>
    </w:p>
    <w:p>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auto"/>
          <w:lang w:val="en-US" w:eastAsia="zh-CN"/>
        </w:rPr>
        <w:sectPr>
          <w:headerReference r:id="rId3" w:type="default"/>
          <w:pgSz w:w="11906" w:h="16838"/>
          <w:pgMar w:top="1440" w:right="1797" w:bottom="1440" w:left="1797" w:header="851" w:footer="992" w:gutter="0"/>
          <w:cols w:space="425" w:num="1"/>
          <w:docGrid w:type="linesAndChars" w:linePitch="312" w:charSpace="0"/>
        </w:sectPr>
      </w:pPr>
      <w:r>
        <w:rPr>
          <w:rFonts w:hint="eastAsia" w:ascii="仿宋_GB2312" w:hAnsi="Times New Roman" w:eastAsia="仿宋_GB2312" w:cs="仿宋_GB2312"/>
          <w:color w:val="auto"/>
          <w:sz w:val="32"/>
          <w:szCs w:val="32"/>
          <w:lang w:eastAsia="zh-CN"/>
        </w:rPr>
        <w:t>采购文书制作联系人：吴</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（采购办）</w:t>
      </w:r>
      <w:r>
        <w:rPr>
          <w:rFonts w:hint="eastAsia" w:ascii="仿宋_GB2312" w:hAnsi="Times New Roman" w:eastAsia="仿宋_GB2312" w:cs="仿宋_GB2312"/>
          <w:color w:val="auto"/>
          <w:sz w:val="32"/>
          <w:szCs w:val="32"/>
        </w:rPr>
        <w:t>联系电话：</w:t>
      </w:r>
      <w:r>
        <w:rPr>
          <w:rFonts w:ascii="仿宋_GB2312" w:hAnsi="Times New Roman" w:eastAsia="仿宋_GB2312" w:cs="仿宋_GB2312"/>
          <w:color w:val="auto"/>
          <w:sz w:val="32"/>
          <w:szCs w:val="32"/>
        </w:rPr>
        <w:t>62867</w:t>
      </w:r>
      <w:r>
        <w:rPr>
          <w:rFonts w:hint="eastAsia" w:ascii="仿宋_GB2312" w:hAnsi="Times New Roman" w:eastAsia="仿宋_GB2312" w:cs="仿宋_GB2312"/>
          <w:color w:val="auto"/>
          <w:sz w:val="32"/>
          <w:szCs w:val="32"/>
          <w:lang w:val="en-US" w:eastAsia="zh-CN"/>
        </w:rPr>
        <w:t>363</w:t>
      </w:r>
    </w:p>
    <w:p>
      <w:pPr>
        <w:adjustRightInd w:val="0"/>
        <w:spacing w:line="500" w:lineRule="exact"/>
        <w:ind w:right="640"/>
        <w:jc w:val="left"/>
        <w:rPr>
          <w:rFonts w:ascii="仿宋_GB2312" w:hAnsi="Times New Roman" w:eastAsia="仿宋_GB2312" w:cs="Times New Roman"/>
          <w:color w:val="auto"/>
          <w:sz w:val="32"/>
          <w:szCs w:val="32"/>
        </w:rPr>
      </w:pPr>
      <w:r>
        <w:rPr>
          <w:rFonts w:hint="eastAsia" w:ascii="仿宋_GB2312" w:hAnsi="Times New Roman" w:eastAsia="仿宋_GB2312" w:cs="仿宋_GB2312"/>
          <w:color w:val="auto"/>
          <w:sz w:val="32"/>
          <w:szCs w:val="32"/>
          <w:lang w:eastAsia="zh-CN"/>
        </w:rPr>
        <w:t>比价</w:t>
      </w:r>
      <w:r>
        <w:rPr>
          <w:rFonts w:hint="eastAsia" w:ascii="仿宋_GB2312" w:hAnsi="Times New Roman" w:eastAsia="仿宋_GB2312" w:cs="仿宋_GB2312"/>
          <w:color w:val="auto"/>
          <w:sz w:val="32"/>
          <w:szCs w:val="32"/>
        </w:rPr>
        <w:t>文件格式</w:t>
      </w:r>
    </w:p>
    <w:p>
      <w:pPr>
        <w:spacing w:line="540" w:lineRule="exact"/>
        <w:rPr>
          <w:rFonts w:ascii="仿宋_GB2312" w:hAnsi="Times New Roman" w:eastAsia="仿宋_GB2312" w:cs="Times New Roman"/>
          <w:color w:val="auto"/>
          <w:sz w:val="32"/>
          <w:szCs w:val="32"/>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r>
        <w:rPr>
          <w:rFonts w:ascii="仿宋_GB2312" w:hAnsi="宋体" w:eastAsia="仿宋_GB2312" w:cs="仿宋_GB2312"/>
          <w:color w:val="auto"/>
          <w:kern w:val="0"/>
          <w:sz w:val="28"/>
          <w:szCs w:val="28"/>
        </w:rPr>
        <w:t>1</w:t>
      </w:r>
      <w:r>
        <w:rPr>
          <w:rFonts w:hint="eastAsia"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文件大信封封面</w:t>
      </w: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ind w:firstLine="640" w:firstLineChars="200"/>
        <w:jc w:val="center"/>
        <w:rPr>
          <w:rFonts w:ascii="仿宋_GB2312" w:hAnsi="宋体" w:eastAsia="仿宋_GB2312" w:cs="MingLiUfalt"/>
          <w:b/>
          <w:color w:val="auto"/>
          <w:kern w:val="0"/>
          <w:sz w:val="24"/>
          <w:szCs w:val="24"/>
        </w:rPr>
      </w:pPr>
      <w:r>
        <w:rPr>
          <w:rFonts w:hint="eastAsia" w:ascii="仿宋_GB2312" w:hAnsi="Times New Roman" w:eastAsia="仿宋_GB2312" w:cs="Times New Roman"/>
          <w:color w:val="auto"/>
          <w:sz w:val="32"/>
          <w:szCs w:val="28"/>
        </w:rPr>
        <w:t>不准在  年  月  日北京时间下午前启封</w:t>
      </w: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auto"/>
          <w:w w:val="99"/>
          <w:kern w:val="0"/>
          <w:sz w:val="24"/>
          <w:szCs w:val="24"/>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auto"/>
          <w:kern w:val="0"/>
          <w:sz w:val="28"/>
          <w:szCs w:val="28"/>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ascii="仿宋_GB2312" w:hAnsi="宋体" w:eastAsia="仿宋_GB2312" w:cs="仿宋_GB2312"/>
          <w:color w:val="auto"/>
          <w:kern w:val="0"/>
          <w:sz w:val="28"/>
          <w:szCs w:val="28"/>
        </w:rPr>
        <w:t>2.</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文件资质部分信封封面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资质文件部分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3"/>
        <w:rPr>
          <w:color w:val="auto"/>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spacing w:line="312" w:lineRule="auto"/>
        <w:jc w:val="center"/>
        <w:rPr>
          <w:rFonts w:hint="eastAsia" w:ascii="宋体" w:hAnsi="宋体" w:cs="宋体"/>
          <w:b/>
          <w:color w:val="auto"/>
          <w:szCs w:val="28"/>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snapToGrid w:val="0"/>
        <w:spacing w:line="440" w:lineRule="exact"/>
        <w:ind w:firstLine="880" w:firstLineChars="200"/>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供应商编制响应文件要求</w:t>
      </w:r>
    </w:p>
    <w:p>
      <w:pPr>
        <w:spacing w:line="312" w:lineRule="auto"/>
        <w:jc w:val="center"/>
        <w:rPr>
          <w:rFonts w:hint="eastAsia" w:ascii="宋体" w:hAnsi="宋体" w:cs="宋体"/>
          <w:b/>
          <w:color w:val="auto"/>
          <w:sz w:val="32"/>
          <w:szCs w:val="32"/>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一、供应商资格条件（</w:t>
      </w:r>
      <w:r>
        <w:rPr>
          <w:rFonts w:hint="eastAsia" w:ascii="仿宋_GB2312" w:hAnsi="Times New Roman" w:eastAsia="仿宋_GB2312" w:cs="Times New Roman"/>
          <w:color w:val="auto"/>
          <w:sz w:val="32"/>
          <w:szCs w:val="28"/>
          <w:lang w:val="en-US" w:eastAsia="zh-CN"/>
        </w:rPr>
        <w:t>提供营业执照</w:t>
      </w:r>
      <w:r>
        <w:rPr>
          <w:rFonts w:hint="eastAsia" w:ascii="黑体" w:hAnsi="黑体" w:eastAsia="黑体" w:cs="黑体"/>
          <w:color w:val="auto"/>
          <w:sz w:val="32"/>
          <w:szCs w:val="32"/>
          <w:lang w:val="en-US" w:eastAsia="zh-CN"/>
        </w:rPr>
        <w:t>）</w:t>
      </w:r>
    </w:p>
    <w:p>
      <w:pPr>
        <w:pStyle w:val="2"/>
        <w:rPr>
          <w:rFonts w:hint="default"/>
          <w:color w:val="auto"/>
          <w:lang w:val="en-US" w:eastAsia="zh-CN"/>
        </w:rPr>
      </w:pPr>
      <w:r>
        <w:rPr>
          <w:rFonts w:hint="eastAsia" w:hAnsi="Times New Roman" w:cs="Times New Roman"/>
          <w:color w:val="auto"/>
          <w:sz w:val="32"/>
          <w:szCs w:val="28"/>
          <w:lang w:val="en-US" w:eastAsia="zh-CN"/>
        </w:rPr>
        <w:t xml:space="preserve">   </w:t>
      </w:r>
    </w:p>
    <w:p>
      <w:pPr>
        <w:numPr>
          <w:ilvl w:val="0"/>
          <w:numId w:val="0"/>
        </w:numPr>
        <w:spacing w:line="312" w:lineRule="auto"/>
        <w:rPr>
          <w:rFonts w:hint="default" w:ascii="仿宋_GB2312" w:hAnsi="Times New Roman" w:eastAsia="仿宋_GB2312" w:cs="Times New Roman"/>
          <w:color w:val="auto"/>
          <w:sz w:val="32"/>
          <w:szCs w:val="28"/>
          <w:lang w:val="en-US" w:eastAsia="zh-CN"/>
        </w:rPr>
      </w:pPr>
      <w:r>
        <w:rPr>
          <w:rFonts w:hint="eastAsia" w:ascii="宋体" w:hAnsi="宋体" w:cs="宋体"/>
          <w:b/>
          <w:color w:val="auto"/>
          <w:sz w:val="24"/>
          <w:szCs w:val="24"/>
          <w:lang w:val="en-US" w:eastAsia="zh-CN"/>
        </w:rPr>
        <w:t xml:space="preserve">  </w:t>
      </w:r>
      <w:r>
        <w:rPr>
          <w:rFonts w:hint="eastAsia" w:ascii="仿宋_GB2312" w:hAnsi="Times New Roman" w:eastAsia="仿宋_GB2312" w:cs="Times New Roman"/>
          <w:color w:val="auto"/>
          <w:sz w:val="32"/>
          <w:szCs w:val="28"/>
          <w:lang w:val="en-US" w:eastAsia="zh-CN"/>
        </w:rPr>
        <w:t xml:space="preserve">  </w:t>
      </w:r>
      <w:r>
        <w:rPr>
          <w:rFonts w:hint="eastAsia" w:ascii="黑体" w:hAnsi="黑体" w:eastAsia="黑体" w:cs="黑体"/>
          <w:color w:val="auto"/>
          <w:sz w:val="32"/>
          <w:szCs w:val="32"/>
          <w:lang w:val="en-US" w:eastAsia="zh-CN"/>
        </w:rPr>
        <w:t>二、特定资格条件</w:t>
      </w: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pStyle w:val="2"/>
        <w:rPr>
          <w:rFonts w:hint="eastAsia"/>
          <w:color w:val="auto"/>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snapToGrid w:val="0"/>
        <w:spacing w:line="440" w:lineRule="exact"/>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ascii="仿宋_GB2312" w:hAnsi="Times New Roman" w:eastAsia="仿宋_GB2312" w:cs="Times New Roman"/>
          <w:color w:val="auto"/>
          <w:sz w:val="32"/>
          <w:szCs w:val="28"/>
        </w:rPr>
      </w:pPr>
      <w:r>
        <w:rPr>
          <w:rFonts w:hint="eastAsia" w:ascii="黑体" w:hAnsi="黑体" w:eastAsia="黑体" w:cs="黑体"/>
          <w:color w:val="auto"/>
          <w:sz w:val="32"/>
          <w:szCs w:val="32"/>
          <w:lang w:val="en-US" w:eastAsia="zh-CN"/>
        </w:rPr>
        <w:t>三、法定代表人身份证明书（格式）</w:t>
      </w:r>
    </w:p>
    <w:p>
      <w:pPr>
        <w:tabs>
          <w:tab w:val="left" w:pos="6300"/>
        </w:tabs>
        <w:snapToGrid w:val="0"/>
        <w:spacing w:line="500" w:lineRule="exact"/>
        <w:ind w:firstLine="570"/>
        <w:rPr>
          <w:rFonts w:ascii="方正仿宋_GBK" w:hAnsi="宋体" w:eastAsia="方正仿宋_GBK" w:cs="Times New Roman"/>
          <w:color w:val="auto"/>
          <w:sz w:val="24"/>
          <w:szCs w:val="24"/>
        </w:rPr>
      </w:pPr>
    </w:p>
    <w:p>
      <w:pPr>
        <w:tabs>
          <w:tab w:val="left" w:pos="6300"/>
        </w:tabs>
        <w:snapToGrid w:val="0"/>
        <w:spacing w:line="500" w:lineRule="exact"/>
        <w:ind w:firstLine="570"/>
        <w:rPr>
          <w:rFonts w:hint="eastAsia" w:ascii="方正仿宋" w:hAnsi="方正仿宋" w:eastAsia="方正仿宋" w:cs="方正仿宋"/>
          <w:color w:val="auto"/>
          <w:sz w:val="28"/>
          <w:szCs w:val="28"/>
          <w:u w:val="single"/>
        </w:rPr>
      </w:pPr>
      <w:r>
        <w:rPr>
          <w:rFonts w:hint="eastAsia" w:ascii="方正仿宋" w:hAnsi="方正仿宋" w:eastAsia="方正仿宋" w:cs="方正仿宋"/>
          <w:color w:val="auto"/>
          <w:sz w:val="28"/>
          <w:szCs w:val="28"/>
        </w:rPr>
        <w:t>采购项目名称：</w:t>
      </w:r>
    </w:p>
    <w:p>
      <w:pPr>
        <w:tabs>
          <w:tab w:val="left" w:pos="6300"/>
        </w:tabs>
        <w:snapToGrid w:val="0"/>
        <w:spacing w:line="500" w:lineRule="exact"/>
        <w:ind w:firstLine="570"/>
        <w:rPr>
          <w:rFonts w:hint="eastAsia" w:ascii="方正仿宋" w:hAnsi="方正仿宋" w:eastAsia="方正仿宋" w:cs="方正仿宋"/>
          <w:color w:val="auto"/>
          <w:sz w:val="28"/>
          <w:szCs w:val="28"/>
          <w:u w:val="single"/>
        </w:rPr>
      </w:pPr>
      <w:r>
        <w:rPr>
          <w:rFonts w:hint="eastAsia" w:ascii="方正仿宋" w:hAnsi="方正仿宋" w:eastAsia="方正仿宋" w:cs="方正仿宋"/>
          <w:color w:val="auto"/>
          <w:sz w:val="28"/>
          <w:szCs w:val="28"/>
        </w:rPr>
        <w:t>采购项目编号：</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致：（采购单位名称）：</w:t>
      </w: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（法定代表人姓名）在（供应商名称）任（职务名称）职务，是（供应商名称）的法定代表人。</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特此证明。</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 xml:space="preserve">                                      （供应商公章）</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 xml:space="preserve">                                        年   月   日</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numPr>
          <w:ilvl w:val="0"/>
          <w:numId w:val="0"/>
        </w:numPr>
        <w:snapToGrid w:val="0"/>
        <w:spacing w:line="440" w:lineRule="exact"/>
        <w:ind w:firstLine="560" w:firstLineChars="2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28"/>
          <w:szCs w:val="28"/>
        </w:rPr>
        <w:t>（附：法定代表人身份证复印件）</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四、法定代表人授权委托书（格式）</w:t>
      </w:r>
    </w:p>
    <w:p>
      <w:pPr>
        <w:tabs>
          <w:tab w:val="left" w:pos="6300"/>
        </w:tabs>
        <w:snapToGrid w:val="0"/>
        <w:spacing w:line="312" w:lineRule="auto"/>
        <w:jc w:val="center"/>
        <w:rPr>
          <w:rFonts w:ascii="宋体" w:hAnsi="宋体" w:cs="宋体"/>
          <w:color w:val="auto"/>
          <w:sz w:val="24"/>
          <w:szCs w:val="24"/>
        </w:rPr>
      </w:pPr>
    </w:p>
    <w:p>
      <w:pPr>
        <w:spacing w:line="500" w:lineRule="exact"/>
        <w:ind w:firstLine="640" w:firstLineChars="200"/>
        <w:jc w:val="center"/>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法定代表人授权委托书</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（采购人名称）：</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（法定代表人名称）是                    （供应商名称）的法定代表人，特授权          （被授权人姓名及身份证代码）电话          代表我单位全权办理上述项目的</w:t>
      </w:r>
      <w:r>
        <w:rPr>
          <w:rFonts w:hint="eastAsia" w:ascii="方正仿宋" w:hAnsi="方正仿宋" w:eastAsia="方正仿宋" w:cs="方正仿宋"/>
          <w:color w:val="auto"/>
          <w:sz w:val="32"/>
          <w:szCs w:val="32"/>
          <w:lang w:eastAsia="zh-CN"/>
        </w:rPr>
        <w:t>比价</w:t>
      </w:r>
      <w:r>
        <w:rPr>
          <w:rFonts w:hint="eastAsia" w:ascii="方正仿宋" w:hAnsi="方正仿宋" w:eastAsia="方正仿宋" w:cs="方正仿宋"/>
          <w:color w:val="auto"/>
          <w:sz w:val="32"/>
          <w:szCs w:val="32"/>
        </w:rPr>
        <w:t>、签约等具体工作，并签署全部有关文件、协议及合同。</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我单位对被授权人的签字负全部责任。</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在撤消授权的书面通知以前，本授权书一直有效。被授权人在授权书有效期内签署的所有文件不因授权的撤消而失效。</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被授权人：                          法定代表人：</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（签字或盖章）                     （签字或盖章）</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（附：被授权人身份证正反面复印件）</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4480" w:firstLineChars="14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（供应商公章）</w:t>
      </w:r>
    </w:p>
    <w:p>
      <w:pPr>
        <w:spacing w:line="500" w:lineRule="exact"/>
        <w:ind w:firstLine="5120" w:firstLineChars="16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32"/>
          <w:szCs w:val="32"/>
        </w:rPr>
        <w:t>年   月</w:t>
      </w:r>
      <w:r>
        <w:rPr>
          <w:rFonts w:hint="eastAsia" w:ascii="方正仿宋" w:hAnsi="方正仿宋" w:eastAsia="方正仿宋" w:cs="方正仿宋"/>
          <w:color w:val="auto"/>
          <w:sz w:val="32"/>
          <w:szCs w:val="32"/>
          <w:lang w:val="en-US" w:eastAsia="zh-CN"/>
        </w:rPr>
        <w:t xml:space="preserve">   日</w:t>
      </w:r>
      <w:r>
        <w:rPr>
          <w:rFonts w:hint="eastAsia" w:ascii="方正仿宋_GBK" w:hAnsi="宋体" w:eastAsia="方正仿宋_GBK" w:cs="宋体"/>
          <w:color w:val="auto"/>
          <w:sz w:val="32"/>
          <w:szCs w:val="32"/>
        </w:rPr>
        <w:t xml:space="preserve"> </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五、授权代表社保缴纳证明</w:t>
      </w:r>
    </w:p>
    <w:p>
      <w:pPr>
        <w:numPr>
          <w:ilvl w:val="0"/>
          <w:numId w:val="0"/>
        </w:numPr>
        <w:snapToGrid w:val="0"/>
        <w:spacing w:line="440" w:lineRule="exact"/>
        <w:ind w:firstLine="600" w:firstLineChars="200"/>
        <w:rPr>
          <w:rFonts w:hint="eastAsia" w:ascii="黑体" w:hAnsi="黑体" w:eastAsia="黑体" w:cs="黑体"/>
          <w:color w:val="auto"/>
          <w:sz w:val="32"/>
          <w:szCs w:val="32"/>
          <w:lang w:val="en-US" w:eastAsia="zh-CN"/>
        </w:rPr>
      </w:pPr>
      <w:r>
        <w:rPr>
          <w:rFonts w:hint="eastAsia" w:ascii="仿宋" w:hAnsi="仿宋" w:eastAsia="仿宋" w:cs="仿宋"/>
          <w:color w:val="auto"/>
          <w:sz w:val="30"/>
          <w:szCs w:val="30"/>
          <w:lang w:val="en-US" w:eastAsia="zh-CN"/>
        </w:rPr>
        <w:t>如授权代表参与投标的还需提供该项目授权代表近三个月缴纳社会保险参保证明（法人代表直接参与的</w:t>
      </w:r>
      <w:bookmarkStart w:id="2" w:name="_GoBack"/>
      <w:bookmarkEnd w:id="2"/>
      <w:r>
        <w:rPr>
          <w:rFonts w:hint="eastAsia" w:ascii="仿宋" w:hAnsi="仿宋" w:eastAsia="仿宋" w:cs="仿宋"/>
          <w:color w:val="auto"/>
          <w:sz w:val="30"/>
          <w:szCs w:val="30"/>
          <w:lang w:val="en-US" w:eastAsia="zh-CN"/>
        </w:rPr>
        <w:t>不需要）</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w:t>
      </w:r>
      <w:r>
        <w:rPr>
          <w:rFonts w:hint="default" w:ascii="黑体" w:hAnsi="黑体" w:eastAsia="黑体" w:cs="黑体"/>
          <w:color w:val="auto"/>
          <w:sz w:val="32"/>
          <w:szCs w:val="32"/>
          <w:lang w:val="en-US" w:eastAsia="zh-CN"/>
        </w:rPr>
        <w:t>基本资格条件承诺函（格式）</w:t>
      </w:r>
    </w:p>
    <w:p>
      <w:pPr>
        <w:tabs>
          <w:tab w:val="left" w:pos="6300"/>
        </w:tabs>
        <w:snapToGrid w:val="0"/>
        <w:spacing w:line="500" w:lineRule="exact"/>
        <w:ind w:firstLine="480" w:firstLineChars="200"/>
        <w:rPr>
          <w:rFonts w:ascii="方正仿宋_GBK" w:hAnsi="宋体" w:eastAsia="方正仿宋_GBK" w:cs="Times New Roman"/>
          <w:color w:val="auto"/>
          <w:sz w:val="24"/>
          <w:szCs w:val="24"/>
        </w:rPr>
      </w:pPr>
    </w:p>
    <w:p>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基本资格条件承诺函</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致                （采购</w:t>
      </w:r>
      <w:r>
        <w:rPr>
          <w:rFonts w:hint="eastAsia" w:ascii="方正仿宋" w:hAnsi="方正仿宋" w:eastAsia="方正仿宋" w:cs="方正仿宋"/>
          <w:color w:val="auto"/>
          <w:sz w:val="32"/>
          <w:szCs w:val="32"/>
          <w:lang w:eastAsia="zh-CN"/>
        </w:rPr>
        <w:t>人</w:t>
      </w:r>
      <w:r>
        <w:rPr>
          <w:rFonts w:hint="eastAsia" w:ascii="方正仿宋" w:hAnsi="方正仿宋" w:eastAsia="方正仿宋" w:cs="方正仿宋"/>
          <w:color w:val="auto"/>
          <w:sz w:val="32"/>
          <w:szCs w:val="32"/>
        </w:rPr>
        <w:t>名称）：</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（供应商名称）郑重承诺：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1.我方具有良好的商业信誉和健全的财务会计制度，具有履行合同所必需的设备和专业技术能力，具</w:t>
      </w:r>
      <w:r>
        <w:rPr>
          <w:rFonts w:hint="eastAsia" w:ascii="方正仿宋" w:hAnsi="方正仿宋" w:eastAsia="方正仿宋" w:cs="方正仿宋"/>
          <w:color w:val="auto"/>
          <w:sz w:val="32"/>
          <w:szCs w:val="32"/>
          <w:lang w:val="zh-CN"/>
        </w:rPr>
        <w:t>有依法缴纳税收和社会保障金的良好记录</w:t>
      </w:r>
      <w:r>
        <w:rPr>
          <w:rFonts w:hint="eastAsia" w:ascii="方正仿宋" w:hAnsi="方正仿宋" w:eastAsia="方正仿宋" w:cs="方正仿宋"/>
          <w:color w:val="auto"/>
          <w:sz w:val="32"/>
          <w:szCs w:val="32"/>
        </w:rPr>
        <w:t>，参加本项目采购活动前三年内无重大违法活动记录。</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2.我方未列入在信用中国网站（www.creditchina.gov.cn）“失信被执行人”、“重大税收违法案件当事人名单”中，也未列入中国政府采购网（www.ccgp.gov.cn）“政府采购严重违法失信行为记录名单”中。</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3.我方在采购项目评审（评标）环节结束后，随时接受采购人检查验证，配合提供相关证明材料，证明符合《中华人民共和国政府采购法》规定的供应商基本资格条件。</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我方对以上承诺负全部法律责任。</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特此承诺。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（供应商公章）</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p>
    <w:p>
      <w:pPr>
        <w:numPr>
          <w:ilvl w:val="0"/>
          <w:numId w:val="0"/>
        </w:numPr>
        <w:snapToGrid w:val="0"/>
        <w:spacing w:line="440" w:lineRule="exact"/>
        <w:ind w:left="6065" w:leftChars="2888" w:firstLine="1280" w:firstLineChars="4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年   月   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七、承诺函</w:t>
      </w:r>
    </w:p>
    <w:p>
      <w:pPr>
        <w:spacing w:line="500" w:lineRule="exact"/>
        <w:ind w:firstLine="640" w:firstLineChars="200"/>
        <w:jc w:val="center"/>
        <w:rPr>
          <w:rFonts w:hint="eastAsia" w:ascii="方正仿宋_GBK" w:hAnsi="宋体" w:eastAsia="方正仿宋_GBK" w:cs="宋体"/>
          <w:color w:val="auto"/>
          <w:sz w:val="32"/>
          <w:szCs w:val="32"/>
        </w:rPr>
      </w:pPr>
    </w:p>
    <w:p>
      <w:pPr>
        <w:spacing w:line="500" w:lineRule="exact"/>
        <w:ind w:firstLine="640" w:firstLineChars="200"/>
        <w:jc w:val="center"/>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承诺</w:t>
      </w:r>
      <w:r>
        <w:rPr>
          <w:rFonts w:hint="eastAsia" w:ascii="方正仿宋" w:hAnsi="方正仿宋" w:eastAsia="方正仿宋" w:cs="方正仿宋"/>
          <w:color w:val="auto"/>
          <w:sz w:val="32"/>
          <w:szCs w:val="32"/>
        </w:rPr>
        <w:t>函</w:t>
      </w:r>
    </w:p>
    <w:p>
      <w:pPr>
        <w:spacing w:line="500" w:lineRule="exact"/>
        <w:jc w:val="both"/>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（采购人名称）：</w:t>
      </w:r>
    </w:p>
    <w:p>
      <w:pPr>
        <w:spacing w:line="500" w:lineRule="exact"/>
        <w:ind w:firstLine="640" w:firstLineChars="200"/>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rPr>
        <w:t>我方经详细研究</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决定参加_______________（项目名称）的</w:t>
      </w:r>
      <w:r>
        <w:rPr>
          <w:rFonts w:hint="eastAsia" w:ascii="方正仿宋" w:hAnsi="方正仿宋" w:eastAsia="方正仿宋" w:cs="方正仿宋"/>
          <w:color w:val="auto"/>
          <w:sz w:val="32"/>
          <w:szCs w:val="32"/>
          <w:lang w:val="en-US" w:eastAsia="zh-CN"/>
        </w:rPr>
        <w:t>比价采购。</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1.我方</w:t>
      </w:r>
      <w:r>
        <w:rPr>
          <w:rFonts w:hint="eastAsia" w:ascii="方正仿宋" w:hAnsi="方正仿宋" w:eastAsia="方正仿宋" w:cs="方正仿宋"/>
          <w:color w:val="auto"/>
          <w:sz w:val="32"/>
          <w:szCs w:val="32"/>
        </w:rPr>
        <w:t>愿意按照</w:t>
      </w:r>
      <w:r>
        <w:rPr>
          <w:rFonts w:hint="eastAsia" w:ascii="方正仿宋" w:hAnsi="方正仿宋" w:eastAsia="方正仿宋" w:cs="方正仿宋"/>
          <w:color w:val="auto"/>
          <w:sz w:val="32"/>
          <w:szCs w:val="32"/>
          <w:lang w:eastAsia="zh-CN"/>
        </w:rPr>
        <w:t>比价</w:t>
      </w:r>
      <w:r>
        <w:rPr>
          <w:rFonts w:hint="eastAsia" w:ascii="方正仿宋" w:hAnsi="方正仿宋" w:eastAsia="方正仿宋" w:cs="方正仿宋"/>
          <w:color w:val="auto"/>
          <w:sz w:val="32"/>
          <w:szCs w:val="32"/>
        </w:rPr>
        <w:t>采购文件中的一切要求，提供</w:t>
      </w:r>
      <w:r>
        <w:rPr>
          <w:rFonts w:hint="eastAsia" w:ascii="方正仿宋" w:hAnsi="方正仿宋" w:eastAsia="方正仿宋" w:cs="方正仿宋"/>
          <w:color w:val="auto"/>
          <w:sz w:val="32"/>
          <w:szCs w:val="32"/>
          <w:lang w:val="en-US" w:eastAsia="zh-CN"/>
        </w:rPr>
        <w:t>本项目合格服务</w:t>
      </w:r>
      <w:r>
        <w:rPr>
          <w:rFonts w:hint="eastAsia" w:ascii="方正仿宋" w:hAnsi="方正仿宋" w:eastAsia="方正仿宋" w:cs="方正仿宋"/>
          <w:color w:val="auto"/>
          <w:sz w:val="32"/>
          <w:szCs w:val="32"/>
          <w:lang w:eastAsia="zh-CN"/>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2</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我方现提交的响应文件为：响应文件</w:t>
      </w:r>
      <w:r>
        <w:rPr>
          <w:rFonts w:hint="eastAsia" w:ascii="方正仿宋" w:hAnsi="方正仿宋" w:eastAsia="方正仿宋" w:cs="方正仿宋"/>
          <w:color w:val="auto"/>
          <w:sz w:val="32"/>
          <w:szCs w:val="32"/>
          <w:lang w:eastAsia="zh-CN"/>
        </w:rPr>
        <w:t>正副本各一份</w:t>
      </w:r>
      <w:r>
        <w:rPr>
          <w:rFonts w:hint="eastAsia" w:ascii="方正仿宋" w:hAnsi="方正仿宋" w:eastAsia="方正仿宋" w:cs="方正仿宋"/>
          <w:color w:val="auto"/>
          <w:sz w:val="32"/>
          <w:szCs w:val="32"/>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3</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我方承诺：本次</w:t>
      </w:r>
      <w:r>
        <w:rPr>
          <w:rFonts w:hint="eastAsia" w:ascii="方正仿宋" w:hAnsi="方正仿宋" w:eastAsia="方正仿宋" w:cs="方正仿宋"/>
          <w:color w:val="auto"/>
          <w:sz w:val="32"/>
          <w:szCs w:val="32"/>
          <w:lang w:eastAsia="zh-CN"/>
        </w:rPr>
        <w:t>比价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rPr>
        <w:t>的有效期为90天。</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4</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我方完全理解和接受贵方</w:t>
      </w:r>
      <w:r>
        <w:rPr>
          <w:rFonts w:hint="eastAsia" w:ascii="方正仿宋" w:hAnsi="方正仿宋" w:eastAsia="方正仿宋" w:cs="方正仿宋"/>
          <w:color w:val="auto"/>
          <w:sz w:val="32"/>
          <w:szCs w:val="32"/>
          <w:lang w:val="en-US" w:eastAsia="zh-CN"/>
        </w:rPr>
        <w:t>比价</w:t>
      </w:r>
      <w:r>
        <w:rPr>
          <w:rFonts w:hint="eastAsia" w:ascii="方正仿宋" w:hAnsi="方正仿宋" w:eastAsia="方正仿宋" w:cs="方正仿宋"/>
          <w:color w:val="auto"/>
          <w:sz w:val="32"/>
          <w:szCs w:val="32"/>
        </w:rPr>
        <w:t>采购文件的一切规定和要求及评审办法。</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5</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在整个</w:t>
      </w:r>
      <w:r>
        <w:rPr>
          <w:rFonts w:hint="eastAsia" w:ascii="方正仿宋" w:hAnsi="方正仿宋" w:eastAsia="方正仿宋" w:cs="方正仿宋"/>
          <w:color w:val="auto"/>
          <w:sz w:val="32"/>
          <w:szCs w:val="32"/>
          <w:lang w:eastAsia="zh-CN"/>
        </w:rPr>
        <w:t>比价</w:t>
      </w:r>
      <w:r>
        <w:rPr>
          <w:rFonts w:hint="eastAsia" w:ascii="方正仿宋" w:hAnsi="方正仿宋" w:eastAsia="方正仿宋" w:cs="方正仿宋"/>
          <w:color w:val="auto"/>
          <w:sz w:val="32"/>
          <w:szCs w:val="32"/>
        </w:rPr>
        <w:t>采购过程中，我方若有违规行为，</w:t>
      </w:r>
      <w:r>
        <w:rPr>
          <w:rFonts w:hint="eastAsia" w:ascii="方正仿宋" w:hAnsi="方正仿宋" w:eastAsia="方正仿宋" w:cs="方正仿宋"/>
          <w:color w:val="auto"/>
          <w:sz w:val="32"/>
          <w:szCs w:val="32"/>
          <w:lang w:val="en-US" w:eastAsia="zh-CN"/>
        </w:rPr>
        <w:t>按照</w:t>
      </w:r>
      <w:r>
        <w:rPr>
          <w:rFonts w:hint="eastAsia" w:ascii="方正仿宋" w:hAnsi="方正仿宋" w:eastAsia="方正仿宋" w:cs="方正仿宋"/>
          <w:color w:val="auto"/>
          <w:sz w:val="32"/>
          <w:szCs w:val="32"/>
          <w:lang w:eastAsia="zh-CN"/>
        </w:rPr>
        <w:t>国家</w:t>
      </w:r>
      <w:r>
        <w:rPr>
          <w:rFonts w:hint="eastAsia" w:ascii="方正仿宋" w:hAnsi="方正仿宋" w:eastAsia="方正仿宋" w:cs="方正仿宋"/>
          <w:color w:val="auto"/>
          <w:sz w:val="32"/>
          <w:szCs w:val="32"/>
          <w:lang w:val="en-US" w:eastAsia="zh-CN"/>
        </w:rPr>
        <w:t>相关法律法规，接受处罚</w:t>
      </w:r>
      <w:r>
        <w:rPr>
          <w:rFonts w:hint="eastAsia" w:ascii="方正仿宋" w:hAnsi="方正仿宋" w:eastAsia="方正仿宋" w:cs="方正仿宋"/>
          <w:color w:val="auto"/>
          <w:sz w:val="32"/>
          <w:szCs w:val="32"/>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6</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我方若</w:t>
      </w:r>
      <w:r>
        <w:rPr>
          <w:rFonts w:hint="eastAsia" w:ascii="方正仿宋" w:hAnsi="方正仿宋" w:eastAsia="方正仿宋" w:cs="方正仿宋"/>
          <w:color w:val="auto"/>
          <w:sz w:val="32"/>
          <w:szCs w:val="32"/>
          <w:lang w:val="en-US" w:eastAsia="zh-CN"/>
        </w:rPr>
        <w:t>为成交公司</w:t>
      </w:r>
      <w:r>
        <w:rPr>
          <w:rFonts w:hint="eastAsia" w:ascii="方正仿宋" w:hAnsi="方正仿宋" w:eastAsia="方正仿宋" w:cs="方正仿宋"/>
          <w:color w:val="auto"/>
          <w:sz w:val="32"/>
          <w:szCs w:val="32"/>
        </w:rPr>
        <w:t>，将按照</w:t>
      </w:r>
      <w:r>
        <w:rPr>
          <w:rFonts w:hint="eastAsia" w:ascii="方正仿宋" w:hAnsi="方正仿宋" w:eastAsia="方正仿宋" w:cs="方正仿宋"/>
          <w:color w:val="auto"/>
          <w:sz w:val="32"/>
          <w:szCs w:val="32"/>
          <w:lang w:eastAsia="zh-CN"/>
        </w:rPr>
        <w:t>比价</w:t>
      </w:r>
      <w:r>
        <w:rPr>
          <w:rFonts w:hint="eastAsia" w:ascii="方正仿宋" w:hAnsi="方正仿宋" w:eastAsia="方正仿宋" w:cs="方正仿宋"/>
          <w:color w:val="auto"/>
          <w:sz w:val="32"/>
          <w:szCs w:val="32"/>
        </w:rPr>
        <w:t>结果签订合同，并且严格履行合同义务。本承诺函将成为合同不可分割的一部分，与合同具有同等的法律效力。</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7</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我方理解，最低报价不是成交的唯一条件。</w:t>
      </w:r>
    </w:p>
    <w:p>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方正仿宋" w:hAnsi="方正仿宋" w:eastAsia="方正仿宋" w:cs="方正仿宋"/>
          <w:color w:val="auto"/>
          <w:sz w:val="28"/>
          <w:szCs w:val="28"/>
          <w:lang w:val="en-US" w:eastAsia="zh-CN"/>
        </w:rPr>
      </w:pPr>
    </w:p>
    <w:p>
      <w:pPr>
        <w:spacing w:line="500" w:lineRule="exact"/>
        <w:ind w:firstLine="640" w:firstLineChars="200"/>
        <w:jc w:val="both"/>
        <w:rPr>
          <w:rFonts w:hint="eastAsia" w:ascii="方正仿宋" w:hAnsi="方正仿宋" w:eastAsia="方正仿宋" w:cs="方正仿宋"/>
          <w:color w:val="auto"/>
          <w:sz w:val="32"/>
          <w:szCs w:val="32"/>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rPr>
          <w:rFonts w:hint="eastAsia" w:ascii="方正仿宋" w:hAnsi="方正仿宋" w:eastAsia="方正仿宋" w:cs="方正仿宋"/>
          <w:color w:val="auto"/>
          <w:sz w:val="32"/>
          <w:szCs w:val="32"/>
          <w:lang w:val="en-US" w:eastAsia="zh-CN"/>
        </w:rPr>
      </w:pPr>
    </w:p>
    <w:p>
      <w:pPr>
        <w:numPr>
          <w:ilvl w:val="0"/>
          <w:numId w:val="0"/>
        </w:numPr>
        <w:spacing w:line="500" w:lineRule="exact"/>
        <w:jc w:val="both"/>
        <w:rPr>
          <w:rFonts w:hint="eastAsia" w:ascii="方正仿宋" w:hAnsi="方正仿宋" w:eastAsia="方正仿宋" w:cs="方正仿宋"/>
          <w:color w:val="auto"/>
          <w:sz w:val="32"/>
          <w:szCs w:val="32"/>
          <w:lang w:val="en-US" w:eastAsia="zh-CN"/>
        </w:rPr>
      </w:pPr>
    </w:p>
    <w:p>
      <w:pPr>
        <w:numPr>
          <w:ilvl w:val="0"/>
          <w:numId w:val="0"/>
        </w:numPr>
        <w:spacing w:line="500" w:lineRule="exact"/>
        <w:jc w:val="both"/>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供应商名称（公章）：</w:t>
      </w:r>
    </w:p>
    <w:p>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方正仿宋" w:hAnsi="方正仿宋" w:eastAsia="方正仿宋" w:cs="方正仿宋"/>
          <w:color w:val="auto"/>
          <w:sz w:val="32"/>
          <w:szCs w:val="32"/>
          <w:lang w:val="en-US" w:eastAsia="zh-CN"/>
        </w:rPr>
        <w:t xml:space="preserve">                              年    月   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3</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文件技术部分信封封面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技术文件部分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numPr>
          <w:ilvl w:val="0"/>
          <w:numId w:val="0"/>
        </w:numPr>
        <w:snapToGrid w:val="0"/>
        <w:spacing w:line="440" w:lineRule="exact"/>
        <w:ind w:firstLine="3093" w:firstLineChars="13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八、技术部分响应情况</w:t>
      </w:r>
    </w:p>
    <w:p>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比价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pPr>
        <w:tabs>
          <w:tab w:val="left" w:pos="567"/>
        </w:tabs>
        <w:adjustRightInd w:val="0"/>
        <w:spacing w:line="560" w:lineRule="exact"/>
        <w:ind w:firstLine="63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（二）</w:t>
      </w:r>
      <w:r>
        <w:rPr>
          <w:rFonts w:hint="eastAsia" w:ascii="仿宋_GB2312" w:hAnsi="Times New Roman" w:eastAsia="仿宋_GB2312" w:cs="Times New Roman"/>
          <w:color w:val="auto"/>
          <w:sz w:val="32"/>
          <w:szCs w:val="28"/>
        </w:rPr>
        <w:t>其他必要资料</w:t>
      </w:r>
      <w:r>
        <w:rPr>
          <w:rFonts w:hint="eastAsia" w:ascii="仿宋_GB2312" w:hAnsi="Times New Roman" w:eastAsia="仿宋_GB2312" w:cs="Times New Roman"/>
          <w:color w:val="auto"/>
          <w:sz w:val="32"/>
          <w:szCs w:val="28"/>
          <w:lang w:eastAsia="zh-CN"/>
        </w:rPr>
        <w:t>（如果有）</w:t>
      </w:r>
    </w:p>
    <w:p>
      <w:pPr>
        <w:tabs>
          <w:tab w:val="left" w:pos="567"/>
        </w:tabs>
        <w:adjustRightInd w:val="0"/>
        <w:spacing w:line="560" w:lineRule="exact"/>
        <w:ind w:firstLine="630"/>
        <w:rPr>
          <w:rFonts w:hint="eastAsia" w:ascii="仿宋_GB2312" w:hAnsi="Times New Roman" w:eastAsia="仿宋_GB2312" w:cs="Times New Roman"/>
          <w:color w:val="auto"/>
          <w:sz w:val="32"/>
          <w:szCs w:val="28"/>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ascii="仿宋_GB2312" w:hAnsi="Times New Roman" w:eastAsia="仿宋_GB2312" w:cs="Times New Roman"/>
          <w:color w:val="auto"/>
          <w:sz w:val="32"/>
          <w:szCs w:val="28"/>
        </w:rPr>
      </w:pPr>
      <w:r>
        <w:rPr>
          <w:rFonts w:hint="eastAsia" w:ascii="仿宋_GB2312" w:hAnsi="宋体" w:eastAsia="仿宋_GB2312" w:cs="Times New Roman"/>
          <w:color w:val="auto"/>
          <w:kern w:val="0"/>
          <w:sz w:val="28"/>
          <w:szCs w:val="28"/>
        </w:rPr>
        <w:t>技术</w:t>
      </w:r>
      <w:r>
        <w:rPr>
          <w:rFonts w:hint="eastAsia" w:ascii="仿宋_GB2312" w:hAnsi="宋体" w:eastAsia="仿宋_GB2312" w:cs="Times New Roman"/>
          <w:color w:val="auto"/>
          <w:kern w:val="0"/>
          <w:sz w:val="28"/>
          <w:szCs w:val="28"/>
          <w:lang w:eastAsia="zh-CN"/>
        </w:rPr>
        <w:t>部分响应文件</w:t>
      </w:r>
      <w:r>
        <w:rPr>
          <w:rFonts w:hint="eastAsia" w:ascii="仿宋_GB2312" w:hAnsi="宋体" w:eastAsia="仿宋_GB2312" w:cs="Times New Roman"/>
          <w:color w:val="auto"/>
          <w:kern w:val="0"/>
          <w:sz w:val="28"/>
          <w:szCs w:val="28"/>
        </w:rPr>
        <w:t>内容及格式</w:t>
      </w:r>
    </w:p>
    <w:p>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比价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spacing w:line="540" w:lineRule="exact"/>
        <w:ind w:firstLine="2880" w:firstLineChars="900"/>
        <w:rPr>
          <w:rFonts w:hint="eastAsia" w:ascii="仿宋_GB2312" w:hAnsi="Times New Roman" w:eastAsia="仿宋_GB2312" w:cs="Times New Roman"/>
          <w:color w:val="auto"/>
          <w:sz w:val="32"/>
          <w:szCs w:val="28"/>
          <w:lang w:eastAsia="zh-CN"/>
        </w:rPr>
      </w:pPr>
    </w:p>
    <w:p>
      <w:pPr>
        <w:pStyle w:val="2"/>
        <w:rPr>
          <w:rFonts w:hint="eastAsia" w:ascii="仿宋_GB2312" w:hAnsi="Times New Roman" w:eastAsia="仿宋_GB2312" w:cs="Times New Roman"/>
          <w:color w:val="auto"/>
          <w:sz w:val="32"/>
          <w:szCs w:val="28"/>
          <w:lang w:eastAsia="zh-CN"/>
        </w:rPr>
      </w:pPr>
    </w:p>
    <w:p>
      <w:pPr>
        <w:rPr>
          <w:rFonts w:hint="eastAsia" w:ascii="仿宋_GB2312" w:hAnsi="Times New Roman" w:eastAsia="仿宋_GB2312" w:cs="Times New Roman"/>
          <w:color w:val="auto"/>
          <w:sz w:val="32"/>
          <w:szCs w:val="28"/>
          <w:lang w:eastAsia="zh-CN"/>
        </w:rPr>
      </w:pPr>
    </w:p>
    <w:p>
      <w:pPr>
        <w:pStyle w:val="2"/>
        <w:rPr>
          <w:rFonts w:hint="eastAsia" w:ascii="仿宋_GB2312" w:hAnsi="Times New Roman" w:eastAsia="仿宋_GB2312" w:cs="Times New Roman"/>
          <w:color w:val="auto"/>
          <w:sz w:val="32"/>
          <w:szCs w:val="28"/>
          <w:lang w:eastAsia="zh-CN"/>
        </w:rPr>
      </w:pPr>
    </w:p>
    <w:p>
      <w:pPr>
        <w:rPr>
          <w:rFonts w:hint="eastAsia" w:ascii="仿宋_GB2312" w:hAnsi="Times New Roman" w:eastAsia="仿宋_GB2312" w:cs="Times New Roman"/>
          <w:color w:val="auto"/>
          <w:sz w:val="32"/>
          <w:szCs w:val="28"/>
          <w:lang w:eastAsia="zh-CN"/>
        </w:rPr>
      </w:pPr>
    </w:p>
    <w:p>
      <w:pPr>
        <w:pStyle w:val="2"/>
        <w:rPr>
          <w:rFonts w:hint="eastAsia" w:ascii="仿宋_GB2312" w:hAnsi="Times New Roman" w:eastAsia="仿宋_GB2312" w:cs="Times New Roman"/>
          <w:color w:val="auto"/>
          <w:sz w:val="32"/>
          <w:szCs w:val="28"/>
          <w:lang w:eastAsia="zh-CN"/>
        </w:rPr>
      </w:pPr>
    </w:p>
    <w:p>
      <w:pPr>
        <w:rPr>
          <w:rFonts w:hint="eastAsia"/>
          <w:lang w:eastAsia="zh-CN"/>
        </w:rPr>
      </w:pPr>
    </w:p>
    <w:p>
      <w:pPr>
        <w:spacing w:line="540" w:lineRule="exact"/>
        <w:ind w:firstLine="2880" w:firstLineChars="900"/>
        <w:rPr>
          <w:rFonts w:hint="eastAsia" w:ascii="仿宋_GB2312" w:hAnsi="Times New Roman" w:eastAsia="仿宋_GB2312" w:cs="Times New Roman"/>
          <w:color w:val="auto"/>
          <w:sz w:val="32"/>
          <w:szCs w:val="28"/>
          <w:lang w:eastAsia="zh-CN"/>
        </w:rPr>
      </w:pPr>
    </w:p>
    <w:p>
      <w:pPr>
        <w:spacing w:line="540" w:lineRule="exact"/>
        <w:ind w:firstLine="3200" w:firstLineChars="10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lang w:eastAsia="zh-CN"/>
        </w:rPr>
        <w:t>要求响应差异表</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比价</w:t>
            </w:r>
            <w:r>
              <w:rPr>
                <w:rFonts w:hint="eastAsia" w:ascii="方正仿宋_GBK" w:hAnsi="方正仿宋_GBK" w:eastAsia="方正仿宋_GBK" w:cs="方正仿宋_GBK"/>
                <w:color w:val="auto"/>
                <w:kern w:val="0"/>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比价</w:t>
      </w:r>
      <w:r>
        <w:rPr>
          <w:rFonts w:hint="eastAsia" w:ascii="方正仿宋_GBK" w:hAnsi="方正仿宋_GBK" w:eastAsia="方正仿宋_GBK" w:cs="方正仿宋_GBK"/>
          <w:bCs/>
          <w:color w:val="auto"/>
          <w:sz w:val="24"/>
          <w:szCs w:val="24"/>
        </w:rPr>
        <w:t>文件对应页码”栏内写明技术支持文件的页码。</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服务要求</w:t>
      </w:r>
      <w:r>
        <w:rPr>
          <w:rFonts w:hint="eastAsia" w:ascii="方正仿宋_GBK" w:hAnsi="方正仿宋_GBK" w:eastAsia="方正仿宋_GBK" w:cs="方正仿宋_GBK"/>
          <w:bCs/>
          <w:color w:val="auto"/>
          <w:sz w:val="24"/>
          <w:szCs w:val="24"/>
        </w:rPr>
        <w:t>低于招标文件要求的在“差异原因”处填写负偏离。</w:t>
      </w:r>
    </w:p>
    <w:p>
      <w:pPr>
        <w:numPr>
          <w:ilvl w:val="0"/>
          <w:numId w:val="0"/>
        </w:numPr>
        <w:snapToGrid w:val="0"/>
        <w:spacing w:line="440" w:lineRule="exac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Cs/>
          <w:color w:val="auto"/>
          <w:sz w:val="24"/>
          <w:szCs w:val="24"/>
        </w:rPr>
        <w:t>4、该表可扩展；</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p>
    <w:p>
      <w:pPr>
        <w:spacing w:line="540" w:lineRule="exact"/>
        <w:ind w:firstLine="2880" w:firstLineChars="9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eastAsia="zh-CN"/>
        </w:rPr>
        <w:t>商务条款响应差异表</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比价</w:t>
            </w:r>
            <w:r>
              <w:rPr>
                <w:rFonts w:hint="eastAsia" w:ascii="方正仿宋_GBK" w:hAnsi="方正仿宋_GBK" w:eastAsia="方正仿宋_GBK" w:cs="方正仿宋_GBK"/>
                <w:color w:val="auto"/>
                <w:kern w:val="0"/>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比价</w:t>
      </w:r>
      <w:r>
        <w:rPr>
          <w:rFonts w:hint="eastAsia" w:ascii="方正仿宋_GBK" w:hAnsi="方正仿宋_GBK" w:eastAsia="方正仿宋_GBK" w:cs="方正仿宋_GBK"/>
          <w:bCs/>
          <w:color w:val="auto"/>
          <w:sz w:val="24"/>
          <w:szCs w:val="24"/>
        </w:rPr>
        <w:t>文件对应页码”栏内写明技术支持文件的页码。</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低于招标文件要求的在“差异原因”处填写负偏离。</w:t>
      </w:r>
    </w:p>
    <w:p>
      <w:pPr>
        <w:tabs>
          <w:tab w:val="left" w:pos="567"/>
        </w:tabs>
        <w:adjustRightInd w:val="0"/>
        <w:spacing w:line="520" w:lineRule="exact"/>
        <w:rPr>
          <w:rFonts w:hint="eastAsia" w:ascii="仿宋_GB2312" w:hAnsi="Times New Roman" w:eastAsia="仿宋_GB2312" w:cs="Times New Roman"/>
          <w:color w:val="auto"/>
          <w:sz w:val="32"/>
          <w:szCs w:val="28"/>
        </w:rPr>
      </w:pPr>
      <w:r>
        <w:rPr>
          <w:rFonts w:hint="eastAsia" w:ascii="方正仿宋_GBK" w:hAnsi="方正仿宋_GBK" w:eastAsia="方正仿宋_GBK" w:cs="方正仿宋_GBK"/>
          <w:bCs/>
          <w:color w:val="auto"/>
          <w:sz w:val="24"/>
          <w:szCs w:val="24"/>
        </w:rPr>
        <w:t>4、该表可扩展；</w:t>
      </w:r>
    </w:p>
    <w:p>
      <w:pPr>
        <w:tabs>
          <w:tab w:val="left" w:pos="567"/>
        </w:tabs>
        <w:adjustRightInd w:val="0"/>
        <w:spacing w:line="520" w:lineRule="exact"/>
        <w:ind w:firstLine="630"/>
        <w:rPr>
          <w:rFonts w:hint="eastAsia"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snapToGrid w:val="0"/>
        <w:spacing w:line="520" w:lineRule="exact"/>
        <w:rPr>
          <w:rFonts w:hint="eastAsia" w:ascii="仿宋_GB2312" w:hAnsi="宋体" w:eastAsia="仿宋_GB2312" w:cs="仿宋_GB2312"/>
          <w:color w:val="auto"/>
          <w:kern w:val="0"/>
          <w:sz w:val="28"/>
          <w:szCs w:val="28"/>
          <w:lang w:val="en-US" w:eastAsia="zh-CN"/>
        </w:rPr>
      </w:pPr>
    </w:p>
    <w:p>
      <w:pPr>
        <w:rPr>
          <w:rFonts w:hint="eastAsia"/>
          <w:color w:val="auto"/>
          <w:lang w:val="en-US" w:eastAsia="zh-CN"/>
        </w:rPr>
      </w:pPr>
    </w:p>
    <w:p>
      <w:pPr>
        <w:spacing w:line="540" w:lineRule="exact"/>
        <w:ind w:firstLine="640" w:firstLineChars="200"/>
        <w:rPr>
          <w:rFonts w:hint="eastAsia" w:ascii="方正小标宋简体" w:hAnsi="方正小标宋简体" w:eastAsia="仿宋_GB2312" w:cs="Times New Roman"/>
          <w:b/>
          <w:color w:val="auto"/>
          <w:kern w:val="0"/>
          <w:sz w:val="36"/>
          <w:szCs w:val="32"/>
          <w:lang w:eastAsia="zh-CN"/>
        </w:rPr>
      </w:pPr>
      <w:r>
        <w:rPr>
          <w:rFonts w:hint="eastAsia" w:ascii="方正仿宋_GBK" w:hAnsi="Times New Roman" w:eastAsia="方正仿宋_GBK" w:cs="Times New Roman"/>
          <w:color w:val="auto"/>
          <w:kern w:val="2"/>
          <w:sz w:val="32"/>
          <w:szCs w:val="28"/>
          <w:lang w:val="en-US" w:eastAsia="zh-CN" w:bidi="ar-SA"/>
        </w:rPr>
        <w:t>（二）</w:t>
      </w:r>
      <w:r>
        <w:rPr>
          <w:rFonts w:hint="eastAsia" w:ascii="仿宋_GB2312" w:hAnsi="Times New Roman" w:eastAsia="仿宋_GB2312" w:cs="Times New Roman"/>
          <w:color w:val="auto"/>
          <w:sz w:val="32"/>
          <w:szCs w:val="28"/>
        </w:rPr>
        <w:t>其他必要资料</w:t>
      </w:r>
      <w:r>
        <w:rPr>
          <w:rFonts w:hint="eastAsia" w:ascii="仿宋_GB2312" w:hAnsi="Times New Roman" w:eastAsia="仿宋_GB2312" w:cs="Times New Roman"/>
          <w:color w:val="auto"/>
          <w:sz w:val="32"/>
          <w:szCs w:val="28"/>
          <w:lang w:eastAsia="zh-CN"/>
        </w:rPr>
        <w:t>（如果有）</w:t>
      </w: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4</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文件报价部分信封封面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选</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报价文件部分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pStyle w:val="3"/>
        <w:jc w:val="both"/>
        <w:rPr>
          <w:color w:val="auto"/>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numPr>
          <w:ilvl w:val="0"/>
          <w:numId w:val="0"/>
        </w:numPr>
        <w:snapToGrid w:val="0"/>
        <w:spacing w:line="440" w:lineRule="exact"/>
        <w:ind w:firstLine="3331" w:firstLineChars="14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numPr>
          <w:ilvl w:val="0"/>
          <w:numId w:val="0"/>
        </w:numPr>
        <w:snapToGrid w:val="0"/>
        <w:spacing w:line="440" w:lineRule="exact"/>
        <w:ind w:firstLine="640" w:firstLineChars="200"/>
        <w:rPr>
          <w:rFonts w:hint="eastAsia" w:ascii="方正仿宋_GBK" w:hAnsi="宋体" w:eastAsia="方正仿宋_GBK" w:cs="宋体"/>
          <w:color w:val="auto"/>
          <w:sz w:val="32"/>
          <w:szCs w:val="32"/>
          <w:lang w:val="en-US" w:eastAsia="zh-CN"/>
        </w:rPr>
      </w:pPr>
      <w:r>
        <w:rPr>
          <w:rFonts w:hint="eastAsia" w:ascii="黑体" w:hAnsi="黑体" w:eastAsia="黑体" w:cs="黑体"/>
          <w:color w:val="auto"/>
          <w:sz w:val="32"/>
          <w:szCs w:val="32"/>
          <w:lang w:val="en-US" w:eastAsia="zh-CN"/>
        </w:rPr>
        <w:t>九、项目报价</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（一）</w:t>
      </w:r>
      <w:r>
        <w:rPr>
          <w:rFonts w:hint="eastAsia" w:ascii="方正仿宋_GBK" w:hAnsi="宋体" w:eastAsia="方正仿宋_GBK" w:cs="宋体"/>
          <w:sz w:val="32"/>
          <w:szCs w:val="32"/>
          <w:lang w:eastAsia="zh-CN"/>
        </w:rPr>
        <w:t>报价</w:t>
      </w:r>
      <w:r>
        <w:rPr>
          <w:rFonts w:hint="default" w:ascii="方正仿宋_GBK" w:hAnsi="宋体" w:eastAsia="方正仿宋_GBK" w:cs="宋体"/>
          <w:sz w:val="32"/>
          <w:szCs w:val="32"/>
        </w:rPr>
        <w:t>一览表</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项目名称：                           </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tbl>
      <w:tblPr>
        <w:tblStyle w:val="12"/>
        <w:tblpPr w:leftFromText="180" w:rightFromText="180" w:vertAnchor="text" w:horzAnchor="page" w:tblpX="1808" w:tblpY="523"/>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供应商全称</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实施时间</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w:t>
            </w:r>
            <w:r>
              <w:rPr>
                <w:rFonts w:hint="eastAsia" w:ascii="方正仿宋_GBK" w:hAnsi="宋体" w:eastAsia="方正仿宋_GBK" w:cs="Times New Roman"/>
                <w:sz w:val="24"/>
                <w:highlight w:val="none"/>
                <w:lang w:val="en-US" w:eastAsia="zh-CN"/>
              </w:rPr>
              <w:t>报价</w:t>
            </w:r>
            <w:r>
              <w:rPr>
                <w:rFonts w:hint="default" w:ascii="方正仿宋_GBK" w:hAnsi="宋体" w:eastAsia="方正仿宋_GBK" w:cs="Times New Roman"/>
                <w:sz w:val="24"/>
                <w:highlight w:val="none"/>
                <w:lang w:val="en-US" w:eastAsia="zh-CN"/>
              </w:rPr>
              <w:t>（人民币）</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 xml:space="preserve">技术商务响应情况 </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sym w:font="Wingdings 2" w:char="00A3"/>
            </w:r>
            <w:r>
              <w:rPr>
                <w:rFonts w:hint="eastAsia" w:ascii="方正仿宋_GBK" w:hAnsi="宋体" w:eastAsia="方正仿宋_GBK" w:cs="Times New Roman"/>
                <w:sz w:val="24"/>
                <w:highlight w:val="none"/>
                <w:lang w:val="en-US" w:eastAsia="zh-CN"/>
              </w:rPr>
              <w:t>完全响应             □未完全响应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未完全响应原因说明：</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其他说明</w:t>
            </w:r>
            <w:r>
              <w:rPr>
                <w:rFonts w:hint="default" w:ascii="方正仿宋_GBK" w:hAnsi="宋体" w:eastAsia="方正仿宋_GBK" w:cs="Times New Roman"/>
                <w:sz w:val="24"/>
                <w:highlight w:val="none"/>
                <w:lang w:val="en-US" w:eastAsia="zh-CN"/>
              </w:rPr>
              <w:t>：</w:t>
            </w:r>
          </w:p>
        </w:tc>
      </w:tr>
    </w:tbl>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eastAsia="zh-CN"/>
        </w:rPr>
        <w:t>供</w:t>
      </w:r>
      <w:r>
        <w:rPr>
          <w:rFonts w:hint="default" w:ascii="方正仿宋_GBK" w:hAnsi="宋体" w:eastAsia="方正仿宋_GBK" w:cs="宋体"/>
          <w:sz w:val="32"/>
          <w:szCs w:val="32"/>
        </w:rPr>
        <w:t xml:space="preserve">应商：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供应商法人授权代表：</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val="en-US" w:eastAsia="zh-CN"/>
        </w:rPr>
        <w:t>（公章）</w:t>
      </w: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eastAsia="zh-CN"/>
        </w:rPr>
        <w:t>（签名）</w:t>
      </w:r>
      <w:r>
        <w:rPr>
          <w:rFonts w:hint="default" w:ascii="方正仿宋_GBK" w:hAnsi="宋体" w:eastAsia="方正仿宋_GBK" w:cs="宋体"/>
          <w:sz w:val="32"/>
          <w:szCs w:val="32"/>
        </w:rPr>
        <w:t xml:space="preserve">           </w:t>
      </w:r>
    </w:p>
    <w:p>
      <w:pPr>
        <w:numPr>
          <w:ilvl w:val="0"/>
          <w:numId w:val="0"/>
        </w:numPr>
        <w:spacing w:line="500" w:lineRule="exact"/>
        <w:ind w:left="6078" w:leftChars="304" w:hanging="5440" w:hangingChars="17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年    月     日</w:t>
      </w:r>
    </w:p>
    <w:p>
      <w:pPr>
        <w:pStyle w:val="5"/>
        <w:ind w:left="0" w:leftChars="0" w:firstLine="0" w:firstLineChars="0"/>
        <w:rPr>
          <w:rFonts w:hint="default" w:ascii="方正仿宋_GBK" w:hAnsi="宋体" w:eastAsia="方正仿宋_GBK" w:cs="宋体"/>
          <w:sz w:val="32"/>
          <w:szCs w:val="32"/>
        </w:rPr>
      </w:pPr>
    </w:p>
    <w:p>
      <w:pPr>
        <w:ind w:firstLine="5250" w:firstLineChars="2500"/>
        <w:rPr>
          <w:color w:val="auto"/>
        </w:rPr>
      </w:pP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MingLiU-ExtB">
    <w:panose1 w:val="02020500000000000000"/>
    <w:charset w:val="88"/>
    <w:family w:val="auto"/>
    <w:pitch w:val="default"/>
    <w:sig w:usb0="8000002F" w:usb1="02000008" w:usb2="00000000" w:usb3="00000000" w:csb0="00100001"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firstLine="3420" w:firstLineChars="1900"/>
      <w:jc w:val="both"/>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501EE6"/>
    <w:rsid w:val="00847B94"/>
    <w:rsid w:val="00860346"/>
    <w:rsid w:val="00A178AA"/>
    <w:rsid w:val="00B55593"/>
    <w:rsid w:val="00C61971"/>
    <w:rsid w:val="015B78EE"/>
    <w:rsid w:val="017D4A75"/>
    <w:rsid w:val="01A75F85"/>
    <w:rsid w:val="021B4DD6"/>
    <w:rsid w:val="02373CC4"/>
    <w:rsid w:val="026001FD"/>
    <w:rsid w:val="02EF14EF"/>
    <w:rsid w:val="03043F03"/>
    <w:rsid w:val="034F429C"/>
    <w:rsid w:val="035537A6"/>
    <w:rsid w:val="0370288D"/>
    <w:rsid w:val="03C84489"/>
    <w:rsid w:val="04842BB6"/>
    <w:rsid w:val="048B7202"/>
    <w:rsid w:val="04C57F01"/>
    <w:rsid w:val="053111F0"/>
    <w:rsid w:val="06A31C32"/>
    <w:rsid w:val="06B14ECE"/>
    <w:rsid w:val="06B61F38"/>
    <w:rsid w:val="06D6522D"/>
    <w:rsid w:val="07132099"/>
    <w:rsid w:val="07402EA4"/>
    <w:rsid w:val="075B12CB"/>
    <w:rsid w:val="078C3770"/>
    <w:rsid w:val="07EF202F"/>
    <w:rsid w:val="08396D12"/>
    <w:rsid w:val="084D360D"/>
    <w:rsid w:val="088223A9"/>
    <w:rsid w:val="08986A98"/>
    <w:rsid w:val="08A75C6F"/>
    <w:rsid w:val="08EF2A05"/>
    <w:rsid w:val="09365590"/>
    <w:rsid w:val="0949650D"/>
    <w:rsid w:val="09813FA5"/>
    <w:rsid w:val="09953C17"/>
    <w:rsid w:val="099E023E"/>
    <w:rsid w:val="09A034A4"/>
    <w:rsid w:val="09B238D6"/>
    <w:rsid w:val="09C821BF"/>
    <w:rsid w:val="09DB7AF0"/>
    <w:rsid w:val="09EB53A5"/>
    <w:rsid w:val="0A3E1366"/>
    <w:rsid w:val="0A7A2C6E"/>
    <w:rsid w:val="0A962B96"/>
    <w:rsid w:val="0AB45C5E"/>
    <w:rsid w:val="0B4B5097"/>
    <w:rsid w:val="0B6825B7"/>
    <w:rsid w:val="0B6D7671"/>
    <w:rsid w:val="0B7C1C87"/>
    <w:rsid w:val="0B9B1B1F"/>
    <w:rsid w:val="0BC5500F"/>
    <w:rsid w:val="0C467FF4"/>
    <w:rsid w:val="0C76278E"/>
    <w:rsid w:val="0D3A117D"/>
    <w:rsid w:val="0D3B1C3A"/>
    <w:rsid w:val="0D4D4D38"/>
    <w:rsid w:val="0D5841BD"/>
    <w:rsid w:val="0D841C9B"/>
    <w:rsid w:val="0DB25F8E"/>
    <w:rsid w:val="0E016F15"/>
    <w:rsid w:val="0E522C04"/>
    <w:rsid w:val="0EF9760E"/>
    <w:rsid w:val="0FC10169"/>
    <w:rsid w:val="0FC7598C"/>
    <w:rsid w:val="10036804"/>
    <w:rsid w:val="109C547A"/>
    <w:rsid w:val="10F12089"/>
    <w:rsid w:val="113F1598"/>
    <w:rsid w:val="1186571D"/>
    <w:rsid w:val="11F049C1"/>
    <w:rsid w:val="11F071D0"/>
    <w:rsid w:val="124E53AE"/>
    <w:rsid w:val="12BB3B5D"/>
    <w:rsid w:val="12C34547"/>
    <w:rsid w:val="130576A8"/>
    <w:rsid w:val="13A43AA7"/>
    <w:rsid w:val="13A86C29"/>
    <w:rsid w:val="13B1150F"/>
    <w:rsid w:val="13CB3D0F"/>
    <w:rsid w:val="13F92C1A"/>
    <w:rsid w:val="140263D0"/>
    <w:rsid w:val="14355834"/>
    <w:rsid w:val="14514C8D"/>
    <w:rsid w:val="145C538A"/>
    <w:rsid w:val="149A2770"/>
    <w:rsid w:val="14EE7026"/>
    <w:rsid w:val="15A144E9"/>
    <w:rsid w:val="15A23DA1"/>
    <w:rsid w:val="162837A2"/>
    <w:rsid w:val="16484D9D"/>
    <w:rsid w:val="16830C30"/>
    <w:rsid w:val="16BB34D0"/>
    <w:rsid w:val="16C162CB"/>
    <w:rsid w:val="16E3365C"/>
    <w:rsid w:val="17302703"/>
    <w:rsid w:val="176000E3"/>
    <w:rsid w:val="1775200F"/>
    <w:rsid w:val="17A70214"/>
    <w:rsid w:val="17AD2CF8"/>
    <w:rsid w:val="18016721"/>
    <w:rsid w:val="183E3DA7"/>
    <w:rsid w:val="18D53262"/>
    <w:rsid w:val="18D75BCD"/>
    <w:rsid w:val="18DF0D30"/>
    <w:rsid w:val="18E4289C"/>
    <w:rsid w:val="18E66DF6"/>
    <w:rsid w:val="18F17989"/>
    <w:rsid w:val="1931728F"/>
    <w:rsid w:val="197E522C"/>
    <w:rsid w:val="1A515BCF"/>
    <w:rsid w:val="1A5F47FD"/>
    <w:rsid w:val="1AA43AE0"/>
    <w:rsid w:val="1B1B69AA"/>
    <w:rsid w:val="1B642113"/>
    <w:rsid w:val="1B794DC9"/>
    <w:rsid w:val="1BF75894"/>
    <w:rsid w:val="1C8804E6"/>
    <w:rsid w:val="1CA363E6"/>
    <w:rsid w:val="1CC546FF"/>
    <w:rsid w:val="1CED2106"/>
    <w:rsid w:val="1D037076"/>
    <w:rsid w:val="1D517C29"/>
    <w:rsid w:val="1D616197"/>
    <w:rsid w:val="1D9C7E02"/>
    <w:rsid w:val="1DC5517E"/>
    <w:rsid w:val="1DE43BC8"/>
    <w:rsid w:val="1E7B6617"/>
    <w:rsid w:val="1E8E46FB"/>
    <w:rsid w:val="1E9860B9"/>
    <w:rsid w:val="1F2C0897"/>
    <w:rsid w:val="1F734307"/>
    <w:rsid w:val="1F917194"/>
    <w:rsid w:val="1FB47C3F"/>
    <w:rsid w:val="1FF01EAC"/>
    <w:rsid w:val="20485C4C"/>
    <w:rsid w:val="20504DD1"/>
    <w:rsid w:val="20B8250F"/>
    <w:rsid w:val="20CD21F4"/>
    <w:rsid w:val="212115A2"/>
    <w:rsid w:val="21C960F6"/>
    <w:rsid w:val="23D622D3"/>
    <w:rsid w:val="23DE3D3B"/>
    <w:rsid w:val="23E5523C"/>
    <w:rsid w:val="23E67F16"/>
    <w:rsid w:val="242F672E"/>
    <w:rsid w:val="24663B91"/>
    <w:rsid w:val="2492258F"/>
    <w:rsid w:val="2509705A"/>
    <w:rsid w:val="251C6E6D"/>
    <w:rsid w:val="25506927"/>
    <w:rsid w:val="264C5C76"/>
    <w:rsid w:val="265E7BA5"/>
    <w:rsid w:val="26C57B7A"/>
    <w:rsid w:val="28CE5D75"/>
    <w:rsid w:val="28F40496"/>
    <w:rsid w:val="29E55C38"/>
    <w:rsid w:val="29F36B66"/>
    <w:rsid w:val="29F92C58"/>
    <w:rsid w:val="2A1346D4"/>
    <w:rsid w:val="2ADA6FF8"/>
    <w:rsid w:val="2AEE24E2"/>
    <w:rsid w:val="2B017E97"/>
    <w:rsid w:val="2B3C6B3E"/>
    <w:rsid w:val="2B6A695E"/>
    <w:rsid w:val="2BA65763"/>
    <w:rsid w:val="2BEC7070"/>
    <w:rsid w:val="2C0D6E49"/>
    <w:rsid w:val="2CA83EB9"/>
    <w:rsid w:val="2D9A3B92"/>
    <w:rsid w:val="2E127B88"/>
    <w:rsid w:val="2E254534"/>
    <w:rsid w:val="2E4E1A35"/>
    <w:rsid w:val="2E6574FC"/>
    <w:rsid w:val="2E68598C"/>
    <w:rsid w:val="2E851C21"/>
    <w:rsid w:val="2EEA4EA3"/>
    <w:rsid w:val="2EEF3DCB"/>
    <w:rsid w:val="2F4A6C32"/>
    <w:rsid w:val="2F776BDF"/>
    <w:rsid w:val="2FC70F86"/>
    <w:rsid w:val="30275101"/>
    <w:rsid w:val="303703B7"/>
    <w:rsid w:val="30C22029"/>
    <w:rsid w:val="30CC0E8D"/>
    <w:rsid w:val="30DD4DE2"/>
    <w:rsid w:val="311E39FD"/>
    <w:rsid w:val="313C3AF3"/>
    <w:rsid w:val="315B5E95"/>
    <w:rsid w:val="317C5661"/>
    <w:rsid w:val="318A463B"/>
    <w:rsid w:val="324D611F"/>
    <w:rsid w:val="32607604"/>
    <w:rsid w:val="32915D2E"/>
    <w:rsid w:val="32E56777"/>
    <w:rsid w:val="335B7C68"/>
    <w:rsid w:val="3418053F"/>
    <w:rsid w:val="3482764F"/>
    <w:rsid w:val="34890B03"/>
    <w:rsid w:val="34EC7A34"/>
    <w:rsid w:val="34EF56D6"/>
    <w:rsid w:val="35741906"/>
    <w:rsid w:val="35A70844"/>
    <w:rsid w:val="35A973DF"/>
    <w:rsid w:val="35B37D24"/>
    <w:rsid w:val="369C0B1C"/>
    <w:rsid w:val="36B32186"/>
    <w:rsid w:val="36DD3AF1"/>
    <w:rsid w:val="37284660"/>
    <w:rsid w:val="373C4413"/>
    <w:rsid w:val="373E1D87"/>
    <w:rsid w:val="37885691"/>
    <w:rsid w:val="37B00CDF"/>
    <w:rsid w:val="383513B5"/>
    <w:rsid w:val="38464C48"/>
    <w:rsid w:val="3860038E"/>
    <w:rsid w:val="38763CF1"/>
    <w:rsid w:val="38E4663C"/>
    <w:rsid w:val="38FB6203"/>
    <w:rsid w:val="38FE27D3"/>
    <w:rsid w:val="390704C5"/>
    <w:rsid w:val="3917205E"/>
    <w:rsid w:val="3957544B"/>
    <w:rsid w:val="395E655D"/>
    <w:rsid w:val="395F0BE1"/>
    <w:rsid w:val="399F7E08"/>
    <w:rsid w:val="3A5E22ED"/>
    <w:rsid w:val="3A807CF6"/>
    <w:rsid w:val="3AB05298"/>
    <w:rsid w:val="3ACE2EE4"/>
    <w:rsid w:val="3B27789D"/>
    <w:rsid w:val="3B4D46D7"/>
    <w:rsid w:val="3B501235"/>
    <w:rsid w:val="3BD8480C"/>
    <w:rsid w:val="3BE80257"/>
    <w:rsid w:val="3BEF2135"/>
    <w:rsid w:val="3C3E6DE5"/>
    <w:rsid w:val="3C6523A5"/>
    <w:rsid w:val="3CB03353"/>
    <w:rsid w:val="3CB21118"/>
    <w:rsid w:val="3CEA002B"/>
    <w:rsid w:val="3D467861"/>
    <w:rsid w:val="3D646828"/>
    <w:rsid w:val="3D6966DE"/>
    <w:rsid w:val="3DD6597B"/>
    <w:rsid w:val="3E416727"/>
    <w:rsid w:val="3E583ECB"/>
    <w:rsid w:val="3E6B08B9"/>
    <w:rsid w:val="3EB5745B"/>
    <w:rsid w:val="3EBC4B91"/>
    <w:rsid w:val="3EDB670B"/>
    <w:rsid w:val="3FF83F14"/>
    <w:rsid w:val="4079291D"/>
    <w:rsid w:val="40A02D91"/>
    <w:rsid w:val="40B0683B"/>
    <w:rsid w:val="40D93256"/>
    <w:rsid w:val="410305B7"/>
    <w:rsid w:val="41A945C9"/>
    <w:rsid w:val="41AD14A5"/>
    <w:rsid w:val="41BC4BBE"/>
    <w:rsid w:val="41FF6B57"/>
    <w:rsid w:val="423C4329"/>
    <w:rsid w:val="42DA497B"/>
    <w:rsid w:val="42E5074C"/>
    <w:rsid w:val="42EB334A"/>
    <w:rsid w:val="431B489F"/>
    <w:rsid w:val="43673D15"/>
    <w:rsid w:val="437672CF"/>
    <w:rsid w:val="43B55C46"/>
    <w:rsid w:val="43B6421A"/>
    <w:rsid w:val="43B90FC1"/>
    <w:rsid w:val="43E500FD"/>
    <w:rsid w:val="43E824FD"/>
    <w:rsid w:val="43EA5710"/>
    <w:rsid w:val="44070B4C"/>
    <w:rsid w:val="44D800BA"/>
    <w:rsid w:val="453B615D"/>
    <w:rsid w:val="45627106"/>
    <w:rsid w:val="461C728F"/>
    <w:rsid w:val="46282E28"/>
    <w:rsid w:val="46827EEC"/>
    <w:rsid w:val="468627DD"/>
    <w:rsid w:val="46A85802"/>
    <w:rsid w:val="470234A2"/>
    <w:rsid w:val="47687CDF"/>
    <w:rsid w:val="47705678"/>
    <w:rsid w:val="4843587B"/>
    <w:rsid w:val="484B2E37"/>
    <w:rsid w:val="486B3A63"/>
    <w:rsid w:val="490C1EF4"/>
    <w:rsid w:val="490F6E38"/>
    <w:rsid w:val="4919471B"/>
    <w:rsid w:val="493B3EB7"/>
    <w:rsid w:val="49406B15"/>
    <w:rsid w:val="49C33133"/>
    <w:rsid w:val="49EE4FE0"/>
    <w:rsid w:val="4A1F169C"/>
    <w:rsid w:val="4A5E4053"/>
    <w:rsid w:val="4A6D3015"/>
    <w:rsid w:val="4A7E3550"/>
    <w:rsid w:val="4AC544BB"/>
    <w:rsid w:val="4AD06CCA"/>
    <w:rsid w:val="4B463EF5"/>
    <w:rsid w:val="4BD560EC"/>
    <w:rsid w:val="4C241E79"/>
    <w:rsid w:val="4CD6724B"/>
    <w:rsid w:val="4CE42681"/>
    <w:rsid w:val="4D4249B5"/>
    <w:rsid w:val="4D520EA2"/>
    <w:rsid w:val="4D9145CE"/>
    <w:rsid w:val="4DD65CA8"/>
    <w:rsid w:val="4F980F23"/>
    <w:rsid w:val="503F0703"/>
    <w:rsid w:val="50521725"/>
    <w:rsid w:val="506401FC"/>
    <w:rsid w:val="50E22D93"/>
    <w:rsid w:val="512272C9"/>
    <w:rsid w:val="51D16DE0"/>
    <w:rsid w:val="51FA22F8"/>
    <w:rsid w:val="525B147E"/>
    <w:rsid w:val="530802A9"/>
    <w:rsid w:val="53154A1F"/>
    <w:rsid w:val="53381737"/>
    <w:rsid w:val="534058C8"/>
    <w:rsid w:val="53A60BA3"/>
    <w:rsid w:val="540D34EF"/>
    <w:rsid w:val="54532830"/>
    <w:rsid w:val="546635F4"/>
    <w:rsid w:val="54986130"/>
    <w:rsid w:val="54A70863"/>
    <w:rsid w:val="54CC60E5"/>
    <w:rsid w:val="558C2AB1"/>
    <w:rsid w:val="55A3172F"/>
    <w:rsid w:val="55C62303"/>
    <w:rsid w:val="55DF2C65"/>
    <w:rsid w:val="55F86EB3"/>
    <w:rsid w:val="5617314C"/>
    <w:rsid w:val="563138B4"/>
    <w:rsid w:val="568B3985"/>
    <w:rsid w:val="5738254E"/>
    <w:rsid w:val="5768159A"/>
    <w:rsid w:val="578A466F"/>
    <w:rsid w:val="57D821C1"/>
    <w:rsid w:val="5850145B"/>
    <w:rsid w:val="58DA0C09"/>
    <w:rsid w:val="58F2460D"/>
    <w:rsid w:val="593077DD"/>
    <w:rsid w:val="598321C5"/>
    <w:rsid w:val="59FE1543"/>
    <w:rsid w:val="5A235C6A"/>
    <w:rsid w:val="5A6543DB"/>
    <w:rsid w:val="5AB11BA7"/>
    <w:rsid w:val="5AF076C2"/>
    <w:rsid w:val="5B16116C"/>
    <w:rsid w:val="5B3A4D92"/>
    <w:rsid w:val="5B56561F"/>
    <w:rsid w:val="5B82431B"/>
    <w:rsid w:val="5BDB0F89"/>
    <w:rsid w:val="5BE1553E"/>
    <w:rsid w:val="5C9C2495"/>
    <w:rsid w:val="5CCC67EF"/>
    <w:rsid w:val="5D030F26"/>
    <w:rsid w:val="5D03701F"/>
    <w:rsid w:val="5D393A6B"/>
    <w:rsid w:val="5D3A1E79"/>
    <w:rsid w:val="5D4E6EC9"/>
    <w:rsid w:val="5D76356B"/>
    <w:rsid w:val="5D997232"/>
    <w:rsid w:val="5E1A0904"/>
    <w:rsid w:val="5E1C1A00"/>
    <w:rsid w:val="5EF673A2"/>
    <w:rsid w:val="5F053371"/>
    <w:rsid w:val="5F3337CD"/>
    <w:rsid w:val="5FBC4264"/>
    <w:rsid w:val="5FDB1E6D"/>
    <w:rsid w:val="60114208"/>
    <w:rsid w:val="6040234A"/>
    <w:rsid w:val="6123117D"/>
    <w:rsid w:val="614D7107"/>
    <w:rsid w:val="614F5CEE"/>
    <w:rsid w:val="617D68E2"/>
    <w:rsid w:val="61857F93"/>
    <w:rsid w:val="61AE2CA5"/>
    <w:rsid w:val="62623C34"/>
    <w:rsid w:val="62AB2972"/>
    <w:rsid w:val="62C21D6C"/>
    <w:rsid w:val="62DB2B8C"/>
    <w:rsid w:val="632D4618"/>
    <w:rsid w:val="633057A3"/>
    <w:rsid w:val="63E566A1"/>
    <w:rsid w:val="64193C98"/>
    <w:rsid w:val="6454244F"/>
    <w:rsid w:val="64554DE6"/>
    <w:rsid w:val="646E3336"/>
    <w:rsid w:val="64785961"/>
    <w:rsid w:val="647F0B2F"/>
    <w:rsid w:val="64BE104B"/>
    <w:rsid w:val="650E39D3"/>
    <w:rsid w:val="657B771C"/>
    <w:rsid w:val="65897350"/>
    <w:rsid w:val="65A52A0F"/>
    <w:rsid w:val="65E3583B"/>
    <w:rsid w:val="65F01229"/>
    <w:rsid w:val="664734F5"/>
    <w:rsid w:val="66541F3E"/>
    <w:rsid w:val="66B40B0F"/>
    <w:rsid w:val="66D173D9"/>
    <w:rsid w:val="6712609E"/>
    <w:rsid w:val="67180697"/>
    <w:rsid w:val="6748677A"/>
    <w:rsid w:val="67A65DBA"/>
    <w:rsid w:val="68955338"/>
    <w:rsid w:val="68E5215E"/>
    <w:rsid w:val="693020A5"/>
    <w:rsid w:val="69302EB9"/>
    <w:rsid w:val="69322306"/>
    <w:rsid w:val="693A039D"/>
    <w:rsid w:val="69651328"/>
    <w:rsid w:val="6982256E"/>
    <w:rsid w:val="69CC7604"/>
    <w:rsid w:val="6A3761D2"/>
    <w:rsid w:val="6AA748D9"/>
    <w:rsid w:val="6B45521A"/>
    <w:rsid w:val="6B7B2D24"/>
    <w:rsid w:val="6B9A21C8"/>
    <w:rsid w:val="6BAA1F3F"/>
    <w:rsid w:val="6BD4406B"/>
    <w:rsid w:val="6C975211"/>
    <w:rsid w:val="6CC97699"/>
    <w:rsid w:val="6CDB464B"/>
    <w:rsid w:val="6D1C1BD2"/>
    <w:rsid w:val="6D485FC5"/>
    <w:rsid w:val="6D5B2B51"/>
    <w:rsid w:val="6D8F0003"/>
    <w:rsid w:val="6D9A775D"/>
    <w:rsid w:val="6DA56F08"/>
    <w:rsid w:val="6E003600"/>
    <w:rsid w:val="6E574A15"/>
    <w:rsid w:val="6E767F3A"/>
    <w:rsid w:val="6E77458E"/>
    <w:rsid w:val="6EA3030F"/>
    <w:rsid w:val="6EB20249"/>
    <w:rsid w:val="6EC54FAF"/>
    <w:rsid w:val="6EDD3EA1"/>
    <w:rsid w:val="6EDE1FFB"/>
    <w:rsid w:val="6F016CAF"/>
    <w:rsid w:val="6F3072A1"/>
    <w:rsid w:val="6F8C55F8"/>
    <w:rsid w:val="6FAC13EE"/>
    <w:rsid w:val="6FBC610A"/>
    <w:rsid w:val="70532707"/>
    <w:rsid w:val="706D5AC4"/>
    <w:rsid w:val="70D52EC3"/>
    <w:rsid w:val="713815FB"/>
    <w:rsid w:val="71726999"/>
    <w:rsid w:val="71B33500"/>
    <w:rsid w:val="71C2771C"/>
    <w:rsid w:val="71D566FB"/>
    <w:rsid w:val="71E57337"/>
    <w:rsid w:val="7239776B"/>
    <w:rsid w:val="724403D2"/>
    <w:rsid w:val="728D4EB8"/>
    <w:rsid w:val="72B63D21"/>
    <w:rsid w:val="72F35B3F"/>
    <w:rsid w:val="72FB43CB"/>
    <w:rsid w:val="73281BE3"/>
    <w:rsid w:val="732A56C7"/>
    <w:rsid w:val="73590FA6"/>
    <w:rsid w:val="738E0259"/>
    <w:rsid w:val="73CB20F5"/>
    <w:rsid w:val="73DA1F23"/>
    <w:rsid w:val="73FC1FE3"/>
    <w:rsid w:val="740A49E5"/>
    <w:rsid w:val="74650CD1"/>
    <w:rsid w:val="74895A91"/>
    <w:rsid w:val="74CF05B1"/>
    <w:rsid w:val="74F57957"/>
    <w:rsid w:val="75152B1F"/>
    <w:rsid w:val="756613AC"/>
    <w:rsid w:val="7600293C"/>
    <w:rsid w:val="76490603"/>
    <w:rsid w:val="766815EA"/>
    <w:rsid w:val="77242E9D"/>
    <w:rsid w:val="777F4F12"/>
    <w:rsid w:val="783C6D42"/>
    <w:rsid w:val="78875650"/>
    <w:rsid w:val="78C62065"/>
    <w:rsid w:val="79490F0C"/>
    <w:rsid w:val="79777344"/>
    <w:rsid w:val="797A2849"/>
    <w:rsid w:val="797C1EB1"/>
    <w:rsid w:val="79955BE1"/>
    <w:rsid w:val="79C7712C"/>
    <w:rsid w:val="7A176381"/>
    <w:rsid w:val="7A261C04"/>
    <w:rsid w:val="7A324420"/>
    <w:rsid w:val="7A4020A0"/>
    <w:rsid w:val="7A717CA2"/>
    <w:rsid w:val="7AB74CE5"/>
    <w:rsid w:val="7ABD0DF6"/>
    <w:rsid w:val="7AF468CA"/>
    <w:rsid w:val="7AF47D0C"/>
    <w:rsid w:val="7B1D4C2C"/>
    <w:rsid w:val="7B294DF3"/>
    <w:rsid w:val="7BCB6B4F"/>
    <w:rsid w:val="7C1D6B09"/>
    <w:rsid w:val="7C547353"/>
    <w:rsid w:val="7C645E96"/>
    <w:rsid w:val="7C6F3538"/>
    <w:rsid w:val="7C763145"/>
    <w:rsid w:val="7C9F557B"/>
    <w:rsid w:val="7CBB283A"/>
    <w:rsid w:val="7CF24A70"/>
    <w:rsid w:val="7D50582C"/>
    <w:rsid w:val="7D724DDA"/>
    <w:rsid w:val="7DF62C0B"/>
    <w:rsid w:val="7DFA1BAB"/>
    <w:rsid w:val="7E2D54D9"/>
    <w:rsid w:val="7E7349B1"/>
    <w:rsid w:val="7F733289"/>
    <w:rsid w:val="7FA2024C"/>
    <w:rsid w:val="7FE4308B"/>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5">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6">
    <w:name w:val="Balloon Text"/>
    <w:basedOn w:val="1"/>
    <w:unhideWhenUsed/>
    <w:qFormat/>
    <w:uiPriority w:val="0"/>
    <w:rPr>
      <w:rFonts w:ascii="Calibri" w:hAnsi="Calibri" w:eastAsia="宋体"/>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pacing w:line="180" w:lineRule="auto"/>
      <w:jc w:val="center"/>
    </w:pPr>
    <w:rPr>
      <w:sz w:val="3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w:basedOn w:val="2"/>
    <w:qFormat/>
    <w:uiPriority w:val="99"/>
    <w:pPr>
      <w:ind w:firstLine="420" w:firstLineChars="100"/>
    </w:pPr>
  </w:style>
  <w:style w:type="table" w:styleId="13">
    <w:name w:val="Table Grid"/>
    <w:basedOn w:val="12"/>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7">
    <w:name w:val="图例"/>
    <w:basedOn w:val="1"/>
    <w:qFormat/>
    <w:uiPriority w:val="0"/>
    <w:pPr>
      <w:spacing w:line="360" w:lineRule="auto"/>
      <w:jc w:val="center"/>
    </w:pPr>
    <w:rPr>
      <w:rFonts w:eastAsia="仿宋_GB2312"/>
      <w:b/>
      <w:sz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3575</Words>
  <Characters>3740</Characters>
  <Lines>0</Lines>
  <Paragraphs>0</Paragraphs>
  <TotalTime>26</TotalTime>
  <ScaleCrop>false</ScaleCrop>
  <LinksUpToDate>false</LinksUpToDate>
  <CharactersWithSpaces>3771</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Administrator</cp:lastModifiedBy>
  <cp:lastPrinted>2026-03-30T00:43:00Z</cp:lastPrinted>
  <dcterms:modified xsi:type="dcterms:W3CDTF">2026-05-13T03:33:37Z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