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方正黑体_GBK" w:hAnsi="宋体" w:eastAsia="方正黑体_GBK" w:cs="Times New Roman"/>
          <w:color w:val="auto"/>
          <w:spacing w:val="80"/>
          <w:sz w:val="112"/>
          <w:szCs w:val="112"/>
        </w:rPr>
      </w:pPr>
    </w:p>
    <w:p>
      <w:pPr>
        <w:jc w:val="center"/>
        <w:outlineLvl w:val="0"/>
        <w:rPr>
          <w:rFonts w:ascii="方正黑体_GBK" w:hAnsi="宋体" w:eastAsia="方正黑体_GBK" w:cs="Times New Roman"/>
          <w:color w:val="auto"/>
          <w:spacing w:val="80"/>
          <w:sz w:val="112"/>
          <w:szCs w:val="112"/>
        </w:rPr>
      </w:pPr>
      <w:r>
        <w:rPr>
          <w:rFonts w:hint="eastAsia" w:ascii="方正黑体_GBK" w:hAnsi="宋体" w:eastAsia="方正黑体_GBK" w:cs="方正黑体_GBK"/>
          <w:color w:val="auto"/>
          <w:spacing w:val="80"/>
          <w:sz w:val="112"/>
          <w:szCs w:val="112"/>
          <w:lang w:eastAsia="zh-CN"/>
        </w:rPr>
        <w:t>比价</w:t>
      </w:r>
      <w:r>
        <w:rPr>
          <w:rFonts w:hint="eastAsia" w:ascii="方正黑体_GBK" w:hAnsi="宋体" w:eastAsia="方正黑体_GBK" w:cs="方正黑体_GBK"/>
          <w:color w:val="auto"/>
          <w:spacing w:val="80"/>
          <w:sz w:val="112"/>
          <w:szCs w:val="112"/>
        </w:rPr>
        <w:t>文件</w:t>
      </w:r>
    </w:p>
    <w:p>
      <w:pPr>
        <w:spacing w:line="700" w:lineRule="exact"/>
        <w:jc w:val="center"/>
        <w:rPr>
          <w:rFonts w:ascii="黑体" w:eastAsia="黑体" w:cs="Times New Roman"/>
          <w:color w:val="auto"/>
          <w:sz w:val="32"/>
          <w:szCs w:val="32"/>
        </w:rPr>
      </w:pPr>
      <w:r>
        <w:rPr>
          <w:rFonts w:hint="eastAsia" w:ascii="黑体" w:eastAsia="黑体" w:cs="黑体"/>
          <w:color w:val="auto"/>
          <w:sz w:val="32"/>
          <w:szCs w:val="32"/>
        </w:rPr>
        <w:t>（项目编号：</w:t>
      </w:r>
      <w:r>
        <w:rPr>
          <w:rFonts w:ascii="黑体" w:eastAsia="黑体" w:cs="黑体"/>
          <w:color w:val="auto"/>
          <w:sz w:val="32"/>
          <w:szCs w:val="32"/>
        </w:rPr>
        <w:t>BNQHXYY20</w:t>
      </w:r>
      <w:r>
        <w:rPr>
          <w:rFonts w:hint="eastAsia" w:ascii="黑体" w:eastAsia="黑体" w:cs="黑体"/>
          <w:color w:val="auto"/>
          <w:sz w:val="32"/>
          <w:szCs w:val="32"/>
          <w:lang w:val="en-US" w:eastAsia="zh-CN"/>
        </w:rPr>
        <w:t>26003</w:t>
      </w:r>
      <w:r>
        <w:rPr>
          <w:rFonts w:hint="eastAsia" w:ascii="黑体" w:eastAsia="黑体" w:cs="黑体"/>
          <w:color w:val="auto"/>
          <w:sz w:val="32"/>
          <w:szCs w:val="32"/>
        </w:rPr>
        <w:t>）</w:t>
      </w:r>
    </w:p>
    <w:p>
      <w:pPr>
        <w:spacing w:line="700" w:lineRule="exact"/>
        <w:jc w:val="center"/>
        <w:rPr>
          <w:rFonts w:ascii="黑体" w:eastAsia="黑体" w:cs="Times New Roman"/>
          <w:color w:val="auto"/>
          <w:sz w:val="32"/>
          <w:szCs w:val="32"/>
        </w:rPr>
      </w:pPr>
    </w:p>
    <w:p>
      <w:pPr>
        <w:spacing w:line="700" w:lineRule="exact"/>
        <w:jc w:val="center"/>
        <w:rPr>
          <w:rFonts w:ascii="黑体" w:eastAsia="黑体" w:cs="Times New Roman"/>
          <w:color w:val="auto"/>
          <w:sz w:val="32"/>
          <w:szCs w:val="32"/>
        </w:rPr>
      </w:pPr>
    </w:p>
    <w:p>
      <w:pPr>
        <w:spacing w:line="700" w:lineRule="exact"/>
        <w:ind w:firstLine="1749" w:firstLineChars="486"/>
        <w:rPr>
          <w:rFonts w:ascii="方正小标宋_GBK" w:hAnsi="宋体" w:eastAsia="方正小标宋_GBK" w:cs="Times New Roman"/>
          <w:color w:val="auto"/>
          <w:sz w:val="36"/>
          <w:szCs w:val="36"/>
        </w:rPr>
      </w:pPr>
    </w:p>
    <w:p>
      <w:pPr>
        <w:spacing w:line="700" w:lineRule="exact"/>
        <w:ind w:firstLine="1749" w:firstLineChars="486"/>
        <w:rPr>
          <w:rFonts w:ascii="方正小标宋_GBK" w:hAnsi="宋体" w:eastAsia="方正小标宋_GBK" w:cs="Times New Roman"/>
          <w:color w:val="auto"/>
          <w:sz w:val="36"/>
          <w:szCs w:val="36"/>
        </w:rPr>
      </w:pPr>
    </w:p>
    <w:p>
      <w:pPr>
        <w:spacing w:line="700" w:lineRule="exact"/>
        <w:rPr>
          <w:rFonts w:ascii="方正小标宋_GBK" w:hAnsi="宋体" w:eastAsia="方正小标宋_GBK" w:cs="Times New Roman"/>
          <w:color w:val="auto"/>
          <w:sz w:val="36"/>
          <w:szCs w:val="36"/>
        </w:rPr>
      </w:pPr>
    </w:p>
    <w:p>
      <w:pPr>
        <w:spacing w:line="700" w:lineRule="exact"/>
        <w:ind w:firstLine="1800" w:firstLineChars="500"/>
        <w:rPr>
          <w:rFonts w:hint="eastAsia" w:ascii="方正小标宋_GBK" w:hAnsi="宋体" w:eastAsia="方正小标宋_GBK" w:cs="方正小标宋_GBK"/>
          <w:color w:val="auto"/>
          <w:sz w:val="36"/>
          <w:szCs w:val="36"/>
          <w:lang w:val="en-US" w:eastAsia="zh-CN"/>
        </w:rPr>
      </w:pPr>
      <w:r>
        <w:rPr>
          <w:rFonts w:hint="eastAsia" w:ascii="方正小标宋_GBK" w:hAnsi="宋体" w:eastAsia="方正小标宋_GBK" w:cs="方正小标宋_GBK"/>
          <w:color w:val="auto"/>
          <w:sz w:val="36"/>
          <w:szCs w:val="36"/>
        </w:rPr>
        <w:t>项目名称：</w:t>
      </w:r>
      <w:r>
        <w:rPr>
          <w:rFonts w:hint="eastAsia" w:ascii="方正小标宋_GBK" w:hAnsi="宋体" w:eastAsia="方正小标宋_GBK" w:cs="方正小标宋_GBK"/>
          <w:color w:val="auto"/>
          <w:sz w:val="36"/>
          <w:szCs w:val="36"/>
          <w:lang w:eastAsia="zh-CN"/>
        </w:rPr>
        <w:t>污水管网维修服务</w:t>
      </w:r>
    </w:p>
    <w:p>
      <w:pPr>
        <w:spacing w:line="700" w:lineRule="exact"/>
        <w:ind w:firstLine="1800" w:firstLineChars="500"/>
        <w:rPr>
          <w:rFonts w:ascii="方正小标宋_GBK" w:hAnsi="宋体" w:eastAsia="方正小标宋_GBK" w:cs="Times New Roman"/>
          <w:color w:val="auto"/>
          <w:sz w:val="36"/>
          <w:szCs w:val="36"/>
        </w:rPr>
      </w:pPr>
      <w:r>
        <w:rPr>
          <w:rFonts w:hint="eastAsia" w:ascii="方正小标宋_GBK" w:hAnsi="宋体" w:eastAsia="方正小标宋_GBK" w:cs="方正小标宋_GBK"/>
          <w:color w:val="auto"/>
          <w:sz w:val="36"/>
          <w:szCs w:val="36"/>
        </w:rPr>
        <w:t>采购单位：重庆市巴南区第二人民医院</w:t>
      </w:r>
    </w:p>
    <w:p>
      <w:pPr>
        <w:spacing w:line="720" w:lineRule="exact"/>
        <w:jc w:val="center"/>
        <w:outlineLvl w:val="0"/>
        <w:rPr>
          <w:rFonts w:ascii="方正黑体_GBK" w:hAnsi="宋体" w:eastAsia="方正黑体_GBK" w:cs="Times New Roman"/>
          <w:color w:val="auto"/>
          <w:sz w:val="48"/>
          <w:szCs w:val="48"/>
        </w:rPr>
      </w:pPr>
    </w:p>
    <w:p>
      <w:pPr>
        <w:pStyle w:val="2"/>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spacing w:line="720" w:lineRule="exact"/>
        <w:jc w:val="center"/>
        <w:outlineLvl w:val="0"/>
        <w:rPr>
          <w:rFonts w:ascii="方正黑体_GBK" w:eastAsia="方正黑体_GBK" w:cs="Times New Roman"/>
          <w:color w:val="auto"/>
          <w:sz w:val="44"/>
          <w:szCs w:val="44"/>
        </w:rPr>
      </w:pPr>
      <w:r>
        <w:rPr>
          <w:rFonts w:hint="eastAsia" w:ascii="方正黑体_GBK" w:hAnsi="宋体" w:eastAsia="方正黑体_GBK" w:cs="方正黑体_GBK"/>
          <w:color w:val="auto"/>
          <w:sz w:val="48"/>
          <w:szCs w:val="48"/>
        </w:rPr>
        <w:t>二〇</w:t>
      </w:r>
      <w:r>
        <w:rPr>
          <w:rFonts w:hint="eastAsia" w:ascii="方正黑体_GBK" w:hAnsi="宋体" w:eastAsia="方正黑体_GBK" w:cs="方正黑体_GBK"/>
          <w:color w:val="auto"/>
          <w:sz w:val="48"/>
          <w:szCs w:val="48"/>
          <w:lang w:eastAsia="zh-CN"/>
        </w:rPr>
        <w:t>二六</w:t>
      </w:r>
      <w:r>
        <w:rPr>
          <w:rFonts w:hint="eastAsia" w:ascii="方正黑体_GBK" w:hAnsi="宋体" w:eastAsia="方正黑体_GBK" w:cs="方正黑体_GBK"/>
          <w:color w:val="auto"/>
          <w:sz w:val="48"/>
          <w:szCs w:val="48"/>
        </w:rPr>
        <w:t>年</w:t>
      </w:r>
      <w:r>
        <w:rPr>
          <w:rFonts w:hint="eastAsia" w:ascii="方正黑体_GBK" w:hAnsi="宋体" w:eastAsia="方正黑体_GBK" w:cs="方正黑体_GBK"/>
          <w:color w:val="auto"/>
          <w:sz w:val="48"/>
          <w:szCs w:val="48"/>
          <w:lang w:eastAsia="zh-CN"/>
        </w:rPr>
        <w:t>三</w:t>
      </w:r>
      <w:r>
        <w:rPr>
          <w:rFonts w:hint="eastAsia" w:ascii="方正黑体_GBK" w:hAnsi="宋体" w:eastAsia="方正黑体_GBK" w:cs="方正黑体_GBK"/>
          <w:color w:val="auto"/>
          <w:sz w:val="48"/>
          <w:szCs w:val="48"/>
        </w:rPr>
        <w:t>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采购项目</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重庆市巴南区第二人民医院</w:t>
      </w:r>
      <w:r>
        <w:rPr>
          <w:rFonts w:hint="eastAsia" w:ascii="方正仿宋" w:hAnsi="方正仿宋" w:eastAsia="方正仿宋" w:cs="方正仿宋"/>
          <w:color w:val="auto"/>
          <w:sz w:val="32"/>
          <w:szCs w:val="32"/>
          <w:lang w:eastAsia="zh-CN"/>
        </w:rPr>
        <w:t>污水管网维修服务</w:t>
      </w:r>
      <w:r>
        <w:rPr>
          <w:rFonts w:hint="eastAsia" w:ascii="方正仿宋" w:hAnsi="方正仿宋" w:eastAsia="方正仿宋" w:cs="方正仿宋"/>
          <w:color w:val="auto"/>
          <w:sz w:val="32"/>
          <w:szCs w:val="32"/>
        </w:rPr>
        <w:t>，项目编</w:t>
      </w:r>
      <w:r>
        <w:rPr>
          <w:rFonts w:hint="eastAsia" w:ascii="方正仿宋" w:hAnsi="方正仿宋" w:eastAsia="方正仿宋" w:cs="方正仿宋"/>
          <w:color w:val="auto"/>
          <w:sz w:val="32"/>
          <w:szCs w:val="32"/>
          <w:lang w:val="en-US" w:eastAsia="zh-CN"/>
        </w:rPr>
        <w:t>号</w:t>
      </w:r>
      <w:r>
        <w:rPr>
          <w:rFonts w:hint="eastAsia" w:ascii="方正仿宋" w:hAnsi="方正仿宋" w:eastAsia="方正仿宋" w:cs="方正仿宋"/>
          <w:color w:val="auto"/>
          <w:sz w:val="32"/>
          <w:szCs w:val="32"/>
        </w:rPr>
        <w:t>BNQHXYY20</w:t>
      </w:r>
      <w:r>
        <w:rPr>
          <w:rFonts w:hint="eastAsia" w:ascii="方正仿宋" w:hAnsi="方正仿宋" w:eastAsia="方正仿宋" w:cs="方正仿宋"/>
          <w:color w:val="auto"/>
          <w:sz w:val="32"/>
          <w:szCs w:val="32"/>
          <w:lang w:val="en-US" w:eastAsia="zh-CN"/>
        </w:rPr>
        <w:t>26</w:t>
      </w:r>
      <w:r>
        <w:rPr>
          <w:rFonts w:hint="eastAsia" w:ascii="方正仿宋" w:hAnsi="方正仿宋" w:eastAsia="方正仿宋" w:cs="方正仿宋"/>
          <w:color w:val="auto"/>
          <w:sz w:val="32"/>
          <w:szCs w:val="32"/>
        </w:rPr>
        <w:t>0</w:t>
      </w:r>
      <w:r>
        <w:rPr>
          <w:rFonts w:hint="eastAsia" w:ascii="方正仿宋" w:hAnsi="方正仿宋" w:eastAsia="方正仿宋" w:cs="方正仿宋"/>
          <w:color w:val="auto"/>
          <w:sz w:val="32"/>
          <w:szCs w:val="32"/>
          <w:lang w:val="en-US" w:eastAsia="zh-CN"/>
        </w:rPr>
        <w:t>03，项目最高限价45501元</w:t>
      </w:r>
      <w:r>
        <w:rPr>
          <w:rFonts w:hint="eastAsia" w:ascii="方正仿宋" w:hAnsi="方正仿宋" w:eastAsia="方正仿宋" w:cs="方正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 w:hAnsi="方正仿宋" w:eastAsia="方正仿宋" w:cs="方正仿宋"/>
          <w:color w:val="auto"/>
          <w:sz w:val="32"/>
          <w:szCs w:val="32"/>
        </w:rPr>
        <w:t>上述项目实施内容及相关要求详见</w:t>
      </w:r>
      <w:r>
        <w:rPr>
          <w:rFonts w:hint="eastAsia" w:ascii="方正仿宋" w:hAnsi="方正仿宋" w:eastAsia="方正仿宋" w:cs="方正仿宋"/>
          <w:color w:val="auto"/>
          <w:sz w:val="32"/>
          <w:szCs w:val="32"/>
          <w:lang w:eastAsia="zh-CN"/>
        </w:rPr>
        <w:t>本文件第五条“</w:t>
      </w:r>
      <w:r>
        <w:rPr>
          <w:rFonts w:hint="eastAsia" w:ascii="方正仿宋" w:hAnsi="方正仿宋" w:eastAsia="方正仿宋" w:cs="方正仿宋"/>
          <w:color w:val="auto"/>
          <w:sz w:val="32"/>
          <w:szCs w:val="32"/>
          <w:lang w:val="en-US" w:eastAsia="zh-CN"/>
        </w:rPr>
        <w:t>污水管网维修服务需求</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w:t>
      </w:r>
    </w:p>
    <w:p>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auto"/>
          <w:sz w:val="32"/>
          <w:szCs w:val="32"/>
          <w:lang w:eastAsia="zh-CN"/>
        </w:rPr>
      </w:pPr>
      <w:r>
        <w:rPr>
          <w:rFonts w:ascii="黑体" w:hAnsi="黑体" w:eastAsia="黑体" w:cs="黑体"/>
          <w:color w:val="auto"/>
          <w:sz w:val="32"/>
          <w:szCs w:val="32"/>
        </w:rPr>
        <w:t xml:space="preserve">    </w:t>
      </w: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资金来源</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rPr>
      </w:pPr>
      <w:r>
        <w:rPr>
          <w:rFonts w:hint="eastAsia" w:ascii="方正仿宋" w:hAnsi="方正仿宋" w:eastAsia="方正仿宋" w:cs="方正仿宋"/>
          <w:color w:val="auto"/>
          <w:sz w:val="32"/>
          <w:szCs w:val="32"/>
          <w:lang w:eastAsia="zh-CN"/>
        </w:rPr>
        <w:t>自筹</w:t>
      </w:r>
      <w:r>
        <w:rPr>
          <w:rFonts w:hint="eastAsia" w:ascii="方正仿宋_GBK" w:hAnsi="宋体" w:eastAsia="方正仿宋_GBK" w:cs="宋体"/>
          <w:color w:val="auto"/>
          <w:sz w:val="32"/>
          <w:szCs w:val="32"/>
        </w:rPr>
        <w:t xml:space="preserve">   </w:t>
      </w:r>
    </w:p>
    <w:p>
      <w:pPr>
        <w:pStyle w:val="16"/>
        <w:numPr>
          <w:ilvl w:val="0"/>
          <w:numId w:val="0"/>
        </w:numPr>
        <w:tabs>
          <w:tab w:val="clear" w:pos="1260"/>
          <w:tab w:val="clear" w:pos="1685"/>
          <w:tab w:val="clear" w:pos="8400"/>
        </w:tabs>
        <w:ind w:left="660" w:leftChars="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有关</w:t>
      </w:r>
      <w:r>
        <w:rPr>
          <w:rFonts w:hint="eastAsia" w:ascii="黑体" w:hAnsi="黑体" w:eastAsia="黑体" w:cs="黑体"/>
          <w:color w:val="auto"/>
          <w:sz w:val="32"/>
          <w:szCs w:val="32"/>
          <w:lang w:eastAsia="zh-CN"/>
        </w:rPr>
        <w:t>说明</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eastAsia="zh-CN"/>
        </w:rPr>
        <w:t xml:space="preserve">（一） </w:t>
      </w:r>
      <w:r>
        <w:rPr>
          <w:rFonts w:hint="eastAsia" w:ascii="方正仿宋" w:hAnsi="方正仿宋" w:eastAsia="方正仿宋" w:cs="方正仿宋"/>
          <w:color w:val="auto"/>
          <w:sz w:val="32"/>
          <w:szCs w:val="32"/>
          <w:lang w:val="en-US" w:eastAsia="zh-CN"/>
        </w:rPr>
        <w:t>报名方式</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1.拟参与比价的</w:t>
      </w:r>
      <w:r>
        <w:rPr>
          <w:rFonts w:hint="eastAsia" w:ascii="方正仿宋" w:hAnsi="方正仿宋" w:eastAsia="方正仿宋" w:cs="方正仿宋"/>
          <w:color w:val="auto"/>
          <w:sz w:val="32"/>
          <w:szCs w:val="32"/>
          <w:lang w:val="en-US" w:eastAsia="zh-CN"/>
        </w:rPr>
        <w:t>供应商</w:t>
      </w:r>
      <w:r>
        <w:rPr>
          <w:rFonts w:hint="eastAsia" w:ascii="方正仿宋" w:hAnsi="方正仿宋" w:eastAsia="方正仿宋" w:cs="方正仿宋"/>
          <w:color w:val="auto"/>
          <w:sz w:val="32"/>
          <w:szCs w:val="32"/>
          <w:lang w:eastAsia="zh-CN"/>
        </w:rPr>
        <w:t>通过</w:t>
      </w:r>
      <w:r>
        <w:rPr>
          <w:rFonts w:hint="eastAsia" w:ascii="方正仿宋" w:hAnsi="方正仿宋" w:eastAsia="方正仿宋" w:cs="方正仿宋"/>
          <w:color w:val="auto"/>
          <w:sz w:val="32"/>
          <w:szCs w:val="32"/>
          <w:lang w:eastAsia="zh-CN"/>
        </w:rPr>
        <w:fldChar w:fldCharType="begin"/>
      </w:r>
      <w:r>
        <w:rPr>
          <w:rFonts w:hint="eastAsia" w:ascii="方正仿宋" w:hAnsi="方正仿宋" w:eastAsia="方正仿宋" w:cs="方正仿宋"/>
          <w:color w:val="auto"/>
          <w:sz w:val="32"/>
          <w:szCs w:val="32"/>
          <w:lang w:eastAsia="zh-CN"/>
        </w:rPr>
        <w:instrText xml:space="preserve"> HYPERLINK "http://www.bnzw.gov.cn/login/index.aspx" \t "_blank" </w:instrText>
      </w:r>
      <w:r>
        <w:rPr>
          <w:rFonts w:hint="eastAsia" w:ascii="方正仿宋" w:hAnsi="方正仿宋" w:eastAsia="方正仿宋" w:cs="方正仿宋"/>
          <w:color w:val="auto"/>
          <w:sz w:val="32"/>
          <w:szCs w:val="32"/>
          <w:lang w:eastAsia="zh-CN"/>
        </w:rPr>
        <w:fldChar w:fldCharType="separate"/>
      </w:r>
      <w:r>
        <w:rPr>
          <w:rFonts w:hint="eastAsia" w:ascii="方正仿宋" w:hAnsi="方正仿宋" w:eastAsia="方正仿宋" w:cs="方正仿宋"/>
          <w:color w:val="auto"/>
          <w:sz w:val="32"/>
          <w:szCs w:val="32"/>
          <w:lang w:eastAsia="zh-CN"/>
        </w:rPr>
        <w:t>重庆市巴南区第二人民医院网站</w:t>
      </w:r>
      <w:r>
        <w:rPr>
          <w:rFonts w:hint="eastAsia" w:ascii="方正仿宋" w:hAnsi="方正仿宋" w:eastAsia="方正仿宋" w:cs="方正仿宋"/>
          <w:color w:val="auto"/>
          <w:sz w:val="32"/>
          <w:szCs w:val="32"/>
          <w:lang w:eastAsia="zh-CN"/>
        </w:rPr>
        <w:fldChar w:fldCharType="end"/>
      </w:r>
      <w:r>
        <w:rPr>
          <w:rFonts w:hint="eastAsia" w:ascii="方正仿宋" w:hAnsi="方正仿宋" w:eastAsia="方正仿宋" w:cs="方正仿宋"/>
          <w:color w:val="auto"/>
          <w:sz w:val="32"/>
          <w:szCs w:val="32"/>
          <w:lang w:val="en-US" w:eastAsia="zh-CN"/>
        </w:rPr>
        <w:t>（http://www.cqhxyy.com/）</w:t>
      </w:r>
      <w:r>
        <w:rPr>
          <w:rFonts w:hint="eastAsia" w:ascii="方正仿宋" w:hAnsi="方正仿宋" w:eastAsia="方正仿宋" w:cs="方正仿宋"/>
          <w:color w:val="auto"/>
          <w:sz w:val="32"/>
          <w:szCs w:val="32"/>
          <w:lang w:eastAsia="zh-CN"/>
        </w:rPr>
        <w:t>获取本项</w:t>
      </w:r>
      <w:r>
        <w:rPr>
          <w:rFonts w:hint="eastAsia" w:ascii="方正仿宋" w:hAnsi="方正仿宋" w:eastAsia="方正仿宋" w:cs="方正仿宋"/>
          <w:color w:val="auto"/>
          <w:sz w:val="32"/>
          <w:szCs w:val="32"/>
          <w:lang w:val="en-US" w:eastAsia="zh-CN"/>
        </w:rPr>
        <w:t>目比价</w:t>
      </w:r>
      <w:r>
        <w:rPr>
          <w:rFonts w:hint="eastAsia" w:ascii="方正仿宋" w:hAnsi="方正仿宋" w:eastAsia="方正仿宋" w:cs="方正仿宋"/>
          <w:color w:val="auto"/>
          <w:sz w:val="32"/>
          <w:szCs w:val="32"/>
          <w:lang w:eastAsia="zh-CN"/>
        </w:rPr>
        <w:t>文件（不提供现场发售）。</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w:t>
      </w:r>
      <w:r>
        <w:rPr>
          <w:rFonts w:hint="eastAsia" w:ascii="方正仿宋" w:hAnsi="方正仿宋" w:eastAsia="方正仿宋" w:cs="方正仿宋"/>
          <w:color w:val="auto"/>
          <w:sz w:val="32"/>
          <w:szCs w:val="32"/>
          <w:lang w:eastAsia="zh-CN"/>
        </w:rPr>
        <w:t>拟参选的</w:t>
      </w:r>
      <w:r>
        <w:rPr>
          <w:rFonts w:hint="eastAsia" w:ascii="方正仿宋" w:hAnsi="方正仿宋" w:eastAsia="方正仿宋" w:cs="方正仿宋"/>
          <w:color w:val="auto"/>
          <w:sz w:val="32"/>
          <w:szCs w:val="32"/>
          <w:lang w:val="en-US" w:eastAsia="zh-CN"/>
        </w:rPr>
        <w:t>供应商报名获取比价文书</w:t>
      </w:r>
      <w:r>
        <w:rPr>
          <w:rFonts w:hint="eastAsia" w:ascii="方正仿宋" w:hAnsi="方正仿宋" w:eastAsia="方正仿宋" w:cs="方正仿宋"/>
          <w:color w:val="auto"/>
          <w:sz w:val="32"/>
          <w:szCs w:val="32"/>
          <w:lang w:eastAsia="zh-CN"/>
        </w:rPr>
        <w:t>后均视为已知晓所有比价实质性内容，</w:t>
      </w:r>
      <w:r>
        <w:rPr>
          <w:rFonts w:hint="eastAsia" w:ascii="方正仿宋" w:hAnsi="方正仿宋" w:eastAsia="方正仿宋" w:cs="方正仿宋"/>
          <w:color w:val="auto"/>
          <w:sz w:val="32"/>
          <w:szCs w:val="32"/>
          <w:lang w:val="en-US" w:eastAsia="zh-CN"/>
        </w:rPr>
        <w:t>且认同相关要求。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eastAsia="zh-CN"/>
        </w:rPr>
        <w:t>（二）</w:t>
      </w:r>
      <w:r>
        <w:rPr>
          <w:rFonts w:hint="eastAsia" w:ascii="方正仿宋" w:hAnsi="方正仿宋" w:eastAsia="方正仿宋" w:cs="方正仿宋"/>
          <w:color w:val="auto"/>
          <w:sz w:val="32"/>
          <w:szCs w:val="32"/>
          <w:lang w:val="en-US" w:eastAsia="zh-CN"/>
        </w:rPr>
        <w:t>响应</w:t>
      </w:r>
      <w:r>
        <w:rPr>
          <w:rFonts w:hint="eastAsia" w:ascii="方正仿宋" w:hAnsi="方正仿宋" w:eastAsia="方正仿宋" w:cs="方正仿宋"/>
          <w:color w:val="auto"/>
          <w:sz w:val="32"/>
          <w:szCs w:val="32"/>
          <w:lang w:eastAsia="zh-CN"/>
        </w:rPr>
        <w:t>文</w:t>
      </w:r>
      <w:r>
        <w:rPr>
          <w:rFonts w:hint="eastAsia" w:ascii="方正仿宋" w:hAnsi="方正仿宋" w:eastAsia="方正仿宋" w:cs="方正仿宋"/>
          <w:color w:val="auto"/>
          <w:sz w:val="32"/>
          <w:szCs w:val="32"/>
          <w:lang w:val="en-US" w:eastAsia="zh-CN"/>
        </w:rPr>
        <w:t>书</w:t>
      </w:r>
      <w:r>
        <w:rPr>
          <w:rFonts w:hint="eastAsia" w:ascii="方正仿宋" w:hAnsi="方正仿宋" w:eastAsia="方正仿宋" w:cs="方正仿宋"/>
          <w:color w:val="auto"/>
          <w:sz w:val="32"/>
          <w:szCs w:val="32"/>
          <w:lang w:eastAsia="zh-CN"/>
        </w:rPr>
        <w:t>递交时间：自采购公告发布之日起至202</w:t>
      </w:r>
      <w:r>
        <w:rPr>
          <w:rFonts w:hint="eastAsia" w:ascii="方正仿宋" w:hAnsi="方正仿宋" w:eastAsia="方正仿宋" w:cs="方正仿宋"/>
          <w:color w:val="auto"/>
          <w:sz w:val="32"/>
          <w:szCs w:val="32"/>
          <w:lang w:val="en-US" w:eastAsia="zh-CN"/>
        </w:rPr>
        <w:t>6</w:t>
      </w:r>
      <w:r>
        <w:rPr>
          <w:rFonts w:hint="eastAsia" w:ascii="方正仿宋" w:hAnsi="方正仿宋" w:eastAsia="方正仿宋" w:cs="方正仿宋"/>
          <w:color w:val="auto"/>
          <w:sz w:val="32"/>
          <w:szCs w:val="32"/>
          <w:lang w:eastAsia="zh-CN"/>
        </w:rPr>
        <w:t>年</w:t>
      </w:r>
      <w:r>
        <w:rPr>
          <w:rFonts w:hint="eastAsia" w:ascii="方正仿宋" w:hAnsi="方正仿宋" w:eastAsia="方正仿宋" w:cs="方正仿宋"/>
          <w:color w:val="auto"/>
          <w:sz w:val="32"/>
          <w:szCs w:val="32"/>
          <w:lang w:val="en-US" w:eastAsia="zh-CN"/>
        </w:rPr>
        <w:t>4</w:t>
      </w:r>
      <w:r>
        <w:rPr>
          <w:rFonts w:hint="eastAsia" w:ascii="方正仿宋" w:hAnsi="方正仿宋" w:eastAsia="方正仿宋" w:cs="方正仿宋"/>
          <w:color w:val="auto"/>
          <w:sz w:val="32"/>
          <w:szCs w:val="32"/>
          <w:lang w:eastAsia="zh-CN"/>
        </w:rPr>
        <w:t>月</w:t>
      </w:r>
      <w:r>
        <w:rPr>
          <w:rFonts w:hint="eastAsia" w:ascii="方正仿宋" w:hAnsi="方正仿宋" w:eastAsia="方正仿宋" w:cs="方正仿宋"/>
          <w:color w:val="auto"/>
          <w:sz w:val="32"/>
          <w:szCs w:val="32"/>
          <w:lang w:val="en-US" w:eastAsia="zh-CN"/>
        </w:rPr>
        <w:t>2</w:t>
      </w:r>
      <w:r>
        <w:rPr>
          <w:rFonts w:hint="eastAsia" w:ascii="方正仿宋" w:hAnsi="方正仿宋" w:eastAsia="方正仿宋" w:cs="方正仿宋"/>
          <w:color w:val="auto"/>
          <w:sz w:val="32"/>
          <w:szCs w:val="32"/>
          <w:lang w:eastAsia="zh-CN"/>
        </w:rPr>
        <w:t>日北京时间</w:t>
      </w:r>
      <w:r>
        <w:rPr>
          <w:rFonts w:hint="eastAsia" w:ascii="方正仿宋" w:hAnsi="方正仿宋" w:eastAsia="方正仿宋" w:cs="方正仿宋"/>
          <w:color w:val="auto"/>
          <w:sz w:val="32"/>
          <w:szCs w:val="32"/>
          <w:lang w:val="en-US" w:eastAsia="zh-CN"/>
        </w:rPr>
        <w:t>12</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00止</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递交地点：重庆市巴南区第二人民医院财务科采购办公室。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（三）比价地点：重庆市巴南区第二人民医院</w:t>
      </w:r>
      <w:r>
        <w:rPr>
          <w:rFonts w:hint="eastAsia" w:ascii="方正仿宋" w:hAnsi="方正仿宋" w:eastAsia="方正仿宋" w:cs="方正仿宋"/>
          <w:color w:val="auto"/>
          <w:sz w:val="32"/>
          <w:szCs w:val="32"/>
          <w:lang w:val="en-US" w:eastAsia="zh-CN"/>
        </w:rPr>
        <w:t>临时办公用房</w:t>
      </w:r>
      <w:r>
        <w:rPr>
          <w:rFonts w:hint="eastAsia" w:ascii="方正仿宋" w:hAnsi="方正仿宋" w:eastAsia="方正仿宋" w:cs="方正仿宋"/>
          <w:color w:val="auto"/>
          <w:sz w:val="32"/>
          <w:szCs w:val="32"/>
          <w:lang w:eastAsia="zh-CN"/>
        </w:rPr>
        <w:t>会议室。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（四）其他</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 w:hAnsi="方正仿宋" w:eastAsia="方正仿宋" w:cs="方正仿宋"/>
          <w:color w:val="auto"/>
          <w:sz w:val="32"/>
          <w:szCs w:val="32"/>
          <w:lang w:val="en-US" w:eastAsia="zh-CN"/>
        </w:rPr>
        <w:t>本项目不接受联合体招标。</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比价</w:t>
      </w:r>
      <w:r>
        <w:rPr>
          <w:rFonts w:hint="eastAsia" w:ascii="黑体" w:hAnsi="黑体" w:eastAsia="黑体" w:cs="黑体"/>
          <w:color w:val="auto"/>
          <w:sz w:val="32"/>
          <w:szCs w:val="32"/>
        </w:rPr>
        <w:t>有关规定</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（一）法定代表人为同一个人的两个及两个以上母公司、全资子公司及其控股公司，都不得在同一项目中同时参与比价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（二）同一合同包的货物，制造商参与比价的，不得再委托代理商参与。</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（三）凡有意参加</w:t>
      </w:r>
      <w:r>
        <w:rPr>
          <w:rFonts w:hint="eastAsia" w:ascii="方正仿宋" w:hAnsi="方正仿宋" w:eastAsia="方正仿宋" w:cs="方正仿宋"/>
          <w:color w:val="auto"/>
          <w:sz w:val="32"/>
          <w:szCs w:val="32"/>
          <w:lang w:val="en-US" w:eastAsia="zh-CN"/>
        </w:rPr>
        <w:t>比价</w:t>
      </w:r>
      <w:r>
        <w:rPr>
          <w:rFonts w:hint="eastAsia" w:ascii="方正仿宋" w:hAnsi="方正仿宋" w:eastAsia="方正仿宋" w:cs="方正仿宋"/>
          <w:color w:val="auto"/>
          <w:sz w:val="32"/>
          <w:szCs w:val="32"/>
          <w:lang w:eastAsia="zh-CN"/>
        </w:rPr>
        <w:t>的供应商，请于公告发布之日起至报名截止时间之前，在</w:t>
      </w:r>
      <w:r>
        <w:rPr>
          <w:rFonts w:hint="eastAsia" w:ascii="方正仿宋" w:hAnsi="方正仿宋" w:eastAsia="方正仿宋" w:cs="方正仿宋"/>
          <w:color w:val="auto"/>
          <w:sz w:val="32"/>
          <w:szCs w:val="32"/>
          <w:lang w:eastAsia="zh-CN"/>
        </w:rPr>
        <w:fldChar w:fldCharType="begin"/>
      </w:r>
      <w:r>
        <w:rPr>
          <w:rFonts w:hint="eastAsia" w:ascii="方正仿宋" w:hAnsi="方正仿宋" w:eastAsia="方正仿宋" w:cs="方正仿宋"/>
          <w:color w:val="auto"/>
          <w:sz w:val="32"/>
          <w:szCs w:val="32"/>
          <w:lang w:eastAsia="zh-CN"/>
        </w:rPr>
        <w:instrText xml:space="preserve"> HYPERLINK "http://www.bnzw.gov.cn/login/index.aspx" \t "_blank" </w:instrText>
      </w:r>
      <w:r>
        <w:rPr>
          <w:rFonts w:hint="eastAsia" w:ascii="方正仿宋" w:hAnsi="方正仿宋" w:eastAsia="方正仿宋" w:cs="方正仿宋"/>
          <w:color w:val="auto"/>
          <w:sz w:val="32"/>
          <w:szCs w:val="32"/>
          <w:lang w:eastAsia="zh-CN"/>
        </w:rPr>
        <w:fldChar w:fldCharType="separate"/>
      </w:r>
      <w:r>
        <w:rPr>
          <w:rFonts w:hint="eastAsia" w:ascii="方正仿宋" w:hAnsi="方正仿宋" w:eastAsia="方正仿宋" w:cs="方正仿宋"/>
          <w:color w:val="auto"/>
          <w:sz w:val="32"/>
          <w:szCs w:val="32"/>
          <w:lang w:eastAsia="zh-CN"/>
        </w:rPr>
        <w:t>重庆市巴南区第二人民医院网站</w:t>
      </w:r>
      <w:r>
        <w:rPr>
          <w:rFonts w:hint="eastAsia" w:ascii="方正仿宋" w:hAnsi="方正仿宋" w:eastAsia="方正仿宋" w:cs="方正仿宋"/>
          <w:color w:val="auto"/>
          <w:sz w:val="32"/>
          <w:szCs w:val="32"/>
          <w:lang w:eastAsia="zh-CN"/>
        </w:rPr>
        <w:fldChar w:fldCharType="end"/>
      </w:r>
      <w:r>
        <w:rPr>
          <w:rFonts w:hint="eastAsia" w:ascii="方正仿宋" w:hAnsi="方正仿宋" w:eastAsia="方正仿宋" w:cs="方正仿宋"/>
          <w:color w:val="auto"/>
          <w:sz w:val="32"/>
          <w:szCs w:val="32"/>
          <w:lang w:val="en-US" w:eastAsia="zh-CN"/>
        </w:rPr>
        <w:t>（http://www.cqhxyy.com/）</w:t>
      </w:r>
      <w:r>
        <w:rPr>
          <w:rFonts w:hint="eastAsia" w:ascii="方正仿宋" w:hAnsi="方正仿宋" w:eastAsia="方正仿宋" w:cs="方正仿宋"/>
          <w:color w:val="auto"/>
          <w:sz w:val="32"/>
          <w:szCs w:val="32"/>
          <w:lang w:eastAsia="zh-CN"/>
        </w:rPr>
        <w:t>下载查看本项目需求文件以及变更公告等比价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lang w:eastAsia="zh-CN"/>
        </w:rPr>
        <w:t>前公布的所有项目资料，无论供应商下载查看与否，均视为已知晓所有比价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lang w:eastAsia="zh-CN"/>
        </w:rPr>
        <w:t>实质性要求内容。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（四）无论比价结果如何，供应商参与本项目的所有费用均由供应商自行承担。</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（五）供应商不得围标、串标，如违反采购相关法律法规，将纳入失信供应商处理。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val="en-US" w:eastAsia="zh-CN"/>
        </w:rPr>
        <w:t>（六）</w:t>
      </w:r>
      <w:r>
        <w:rPr>
          <w:rFonts w:hint="eastAsia" w:ascii="方正仿宋" w:hAnsi="方正仿宋" w:eastAsia="方正仿宋" w:cs="方正仿宋"/>
          <w:color w:val="auto"/>
          <w:sz w:val="32"/>
          <w:szCs w:val="32"/>
          <w:lang w:eastAsia="zh-CN"/>
        </w:rPr>
        <w:t>供应商必须严格按照</w:t>
      </w:r>
      <w:r>
        <w:rPr>
          <w:rFonts w:hint="eastAsia" w:ascii="方正仿宋" w:hAnsi="方正仿宋" w:eastAsia="方正仿宋" w:cs="方正仿宋"/>
          <w:color w:val="auto"/>
          <w:sz w:val="32"/>
          <w:szCs w:val="32"/>
          <w:lang w:val="en-US" w:eastAsia="zh-CN"/>
        </w:rPr>
        <w:t>货物</w:t>
      </w:r>
      <w:r>
        <w:rPr>
          <w:rFonts w:hint="eastAsia" w:ascii="方正仿宋" w:hAnsi="方正仿宋" w:eastAsia="方正仿宋" w:cs="方正仿宋"/>
          <w:color w:val="auto"/>
          <w:sz w:val="32"/>
          <w:szCs w:val="32"/>
          <w:lang w:eastAsia="zh-CN"/>
        </w:rPr>
        <w:t>要求</w:t>
      </w:r>
      <w:r>
        <w:rPr>
          <w:rFonts w:hint="eastAsia" w:ascii="方正仿宋" w:hAnsi="方正仿宋" w:eastAsia="方正仿宋" w:cs="方正仿宋"/>
          <w:color w:val="auto"/>
          <w:sz w:val="32"/>
          <w:szCs w:val="32"/>
          <w:lang w:val="en-US" w:eastAsia="zh-CN"/>
        </w:rPr>
        <w:t>及商务条款</w:t>
      </w:r>
      <w:r>
        <w:rPr>
          <w:rFonts w:hint="eastAsia" w:ascii="方正仿宋" w:hAnsi="方正仿宋" w:eastAsia="方正仿宋" w:cs="方正仿宋"/>
          <w:color w:val="auto"/>
          <w:sz w:val="32"/>
          <w:szCs w:val="32"/>
          <w:lang w:eastAsia="zh-CN"/>
        </w:rPr>
        <w:t>投报与之要求相符或高于的货物</w:t>
      </w:r>
      <w:r>
        <w:rPr>
          <w:rFonts w:hint="eastAsia" w:ascii="方正仿宋" w:hAnsi="方正仿宋" w:eastAsia="方正仿宋" w:cs="方正仿宋"/>
          <w:color w:val="auto"/>
          <w:sz w:val="32"/>
          <w:szCs w:val="32"/>
          <w:lang w:val="en-US" w:eastAsia="zh-CN"/>
        </w:rPr>
        <w:t>及服务</w:t>
      </w:r>
      <w:r>
        <w:rPr>
          <w:rFonts w:hint="eastAsia" w:ascii="方正仿宋" w:hAnsi="方正仿宋" w:eastAsia="方正仿宋" w:cs="方正仿宋"/>
          <w:color w:val="auto"/>
          <w:sz w:val="32"/>
          <w:szCs w:val="32"/>
          <w:lang w:eastAsia="zh-CN"/>
        </w:rPr>
        <w:t>，若其中任意</w:t>
      </w:r>
      <w:r>
        <w:rPr>
          <w:rFonts w:hint="eastAsia" w:ascii="方正仿宋" w:hAnsi="方正仿宋" w:eastAsia="方正仿宋" w:cs="方正仿宋"/>
          <w:color w:val="auto"/>
          <w:sz w:val="32"/>
          <w:szCs w:val="32"/>
          <w:lang w:val="en-US" w:eastAsia="zh-CN"/>
        </w:rPr>
        <w:t>条款</w:t>
      </w:r>
      <w:r>
        <w:rPr>
          <w:rFonts w:hint="eastAsia" w:ascii="方正仿宋" w:hAnsi="方正仿宋" w:eastAsia="方正仿宋" w:cs="方正仿宋"/>
          <w:color w:val="auto"/>
          <w:sz w:val="32"/>
          <w:szCs w:val="32"/>
          <w:lang w:eastAsia="zh-CN"/>
        </w:rPr>
        <w:t>不能满足，则视为无效报价。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七</w:t>
      </w:r>
      <w:r>
        <w:rPr>
          <w:rFonts w:hint="eastAsia" w:ascii="方正仿宋" w:hAnsi="方正仿宋" w:eastAsia="方正仿宋" w:cs="方正仿宋"/>
          <w:color w:val="auto"/>
          <w:sz w:val="32"/>
          <w:szCs w:val="32"/>
          <w:lang w:eastAsia="zh-CN"/>
        </w:rPr>
        <w:t>）成交供应商提供的</w:t>
      </w:r>
      <w:r>
        <w:rPr>
          <w:rFonts w:hint="eastAsia" w:ascii="方正仿宋" w:hAnsi="方正仿宋" w:eastAsia="方正仿宋" w:cs="方正仿宋"/>
          <w:color w:val="auto"/>
          <w:sz w:val="32"/>
          <w:szCs w:val="32"/>
          <w:lang w:val="en-US" w:eastAsia="zh-CN"/>
        </w:rPr>
        <w:t>货物</w:t>
      </w:r>
      <w:r>
        <w:rPr>
          <w:rFonts w:hint="eastAsia" w:ascii="方正仿宋" w:hAnsi="方正仿宋" w:eastAsia="方正仿宋" w:cs="方正仿宋"/>
          <w:color w:val="auto"/>
          <w:sz w:val="32"/>
          <w:szCs w:val="32"/>
          <w:lang w:eastAsia="zh-CN"/>
        </w:rPr>
        <w:t>必须符合</w:t>
      </w:r>
      <w:r>
        <w:rPr>
          <w:rFonts w:hint="eastAsia" w:ascii="方正仿宋" w:hAnsi="方正仿宋" w:eastAsia="方正仿宋" w:cs="方正仿宋"/>
          <w:color w:val="auto"/>
          <w:sz w:val="32"/>
          <w:szCs w:val="32"/>
          <w:lang w:val="en-US" w:eastAsia="zh-CN"/>
        </w:rPr>
        <w:t>相关</w:t>
      </w:r>
      <w:r>
        <w:rPr>
          <w:rFonts w:hint="eastAsia" w:ascii="方正仿宋" w:hAnsi="方正仿宋" w:eastAsia="方正仿宋" w:cs="方正仿宋"/>
          <w:color w:val="auto"/>
          <w:sz w:val="32"/>
          <w:szCs w:val="32"/>
          <w:lang w:eastAsia="zh-CN"/>
        </w:rPr>
        <w:t>行业标准，如达不到相关标准，采购人有权向成交供应商提出解除合同。</w:t>
      </w:r>
    </w:p>
    <w:p>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参数</w:t>
      </w:r>
      <w:r>
        <w:rPr>
          <w:rFonts w:hint="eastAsia" w:ascii="黑体" w:hAnsi="黑体" w:eastAsia="黑体" w:cs="黑体"/>
          <w:color w:val="auto"/>
          <w:sz w:val="32"/>
          <w:szCs w:val="32"/>
        </w:rPr>
        <w:t>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 xml:space="preserve">  （一）、项目概况</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1、项目名称：污水管网维修服务</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2、项目地点：重庆市巴南区第二人民医院3号楼楼下</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3、服务期限：按实际维修需求完成所有任务</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4、承包方式：包工包料、包质量、包安全、包验收合格</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 xml:space="preserve">  （二）、项目背景</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本次项目位于医院3号楼区域，核心维修内容为3号楼雨污分流整改、破损污水管道更换及临时污水暂存池修建。</w:t>
      </w:r>
    </w:p>
    <w:p>
      <w:pPr>
        <w:keepNext w:val="0"/>
        <w:keepLines w:val="0"/>
        <w:pageBreakBefore w:val="0"/>
        <w:widowControl w:val="0"/>
        <w:kinsoku/>
        <w:wordWrap/>
        <w:overflowPunct/>
        <w:topLinePunct w:val="0"/>
        <w:autoSpaceDE/>
        <w:autoSpaceDN/>
        <w:bidi w:val="0"/>
        <w:spacing w:line="540" w:lineRule="exact"/>
        <w:ind w:firstLine="960" w:firstLineChars="3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（三）维修范围</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雨污分流整改：将3号楼下方涵洞尽头</w:t>
      </w:r>
      <w:r>
        <w:rPr>
          <w:rFonts w:hint="default" w:ascii="方正仿宋" w:hAnsi="方正仿宋" w:eastAsia="方正仿宋" w:cs="方正仿宋"/>
          <w:color w:val="auto"/>
          <w:sz w:val="32"/>
          <w:szCs w:val="32"/>
          <w:lang w:val="en-US" w:eastAsia="zh-CN"/>
        </w:rPr>
        <w:t>2</w:t>
      </w:r>
      <w:r>
        <w:rPr>
          <w:rFonts w:hint="eastAsia" w:ascii="方正仿宋" w:hAnsi="方正仿宋" w:eastAsia="方正仿宋" w:cs="方正仿宋"/>
          <w:color w:val="auto"/>
          <w:sz w:val="32"/>
          <w:szCs w:val="32"/>
          <w:lang w:val="en-US" w:eastAsia="zh-CN"/>
        </w:rPr>
        <w:t>处破损的排水管道，规范接驳至污水暂存池，彻底杜绝污水混入雨水管网、直排环境的问题，实现雨水、污水分道排放，雨水接入院区箱涵排水系统，污水全部纳入医院污水站处理系统。</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临时污水暂存池修建：在指定区域开挖修建钢筋混凝土结构临时污水暂存池，配套安装提升泵、液位控制器等设备，实现污水临时储存、自动抽排至污水站的功能，同时做好池体防水防腐、安全防护及警示标识设置，因维修开挖的路面需按原标准恢复，确保路面平整、通行安全；</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污水管道更换：对3号楼靠近医院污水站位置的1根破损污水管道进行开挖更换（长度约10米），彻底解决管道破损导致的污水外泄、管网堵塞问题，更换后管道满足污水排放、抗压及防腐蚀要求。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具体位置见页末附件1手绘图。</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（四）技术要求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1、材料标准：管道维修采用的管材、管件需符合国家相关标准；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2、施工工艺：管道破损维修：根据破损程度采用局部修补、内衬修复或更换管段等方式，修复后需进行闭水试验，渗漏量符合GB 50268-2008《给水排水管道工程施工及验收规范》要求；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方正仿宋" w:hAnsi="方正仿宋" w:eastAsia="方正仿宋" w:cs="方正仿宋"/>
          <w:color w:val="auto"/>
          <w:sz w:val="32"/>
          <w:szCs w:val="32"/>
          <w:lang w:val="en-US" w:eastAsia="zh-CN"/>
        </w:rPr>
        <w:t>3、质量验收：所有维修部位需经采购人现场验收，提供维修前后对比照片、施工记录等资料；整体项目需符合《城镇排水管道维护安全技术规程》CJJ 6-2009及相关行业标准，验收合格后方可结算。</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、商务条款</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bookmarkStart w:id="0" w:name="_Toc267320049"/>
      <w:r>
        <w:rPr>
          <w:rFonts w:hint="eastAsia" w:ascii="方正仿宋" w:hAnsi="方正仿宋" w:eastAsia="方正仿宋" w:cs="方正仿宋"/>
          <w:color w:val="auto"/>
          <w:sz w:val="32"/>
          <w:szCs w:val="32"/>
          <w:lang w:val="en-US" w:eastAsia="zh-CN"/>
        </w:rPr>
        <w:t>（一）实施时间、地点及验收方式</w:t>
      </w:r>
      <w:bookmarkEnd w:id="0"/>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1.实施时间</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合同签订之日起，10日内完成施工服务。</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2.采购人指定地点。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3.验收方式</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bookmarkStart w:id="1" w:name="_Toc267320050"/>
      <w:r>
        <w:rPr>
          <w:rFonts w:hint="eastAsia" w:ascii="方正仿宋" w:hAnsi="方正仿宋" w:eastAsia="方正仿宋" w:cs="方正仿宋"/>
          <w:color w:val="auto"/>
          <w:sz w:val="32"/>
          <w:szCs w:val="32"/>
          <w:lang w:val="en-US" w:eastAsia="zh-CN"/>
        </w:rPr>
        <w:t>（1）验收单位：由采购人负责组织验收。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（2）验收标准：按采购文件规定、合同约定进行验收。</w:t>
      </w:r>
    </w:p>
    <w:bookmarkEnd w:id="1"/>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bookmarkStart w:id="2" w:name="_Toc267320051"/>
      <w:r>
        <w:rPr>
          <w:rFonts w:hint="eastAsia" w:ascii="方正仿宋" w:hAnsi="方正仿宋" w:eastAsia="方正仿宋" w:cs="方正仿宋"/>
          <w:color w:val="auto"/>
          <w:sz w:val="32"/>
          <w:szCs w:val="32"/>
          <w:lang w:val="en-US" w:eastAsia="zh-CN"/>
        </w:rPr>
        <w:t>（二）项目报价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1.该报价包括但不限于本项目所需材料、设备调试费、交通费、检测费、人工费、保险费、运维服务费、税金、利润及风险等保障该项目正常运行的一切费用，采购人不再支付与本项目有关的其他任何费用。</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2.未按采购人要求报价或最高限价的，视为废标。</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（三）付款方式</w:t>
      </w:r>
      <w:bookmarkEnd w:id="2"/>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w:t>
      </w:r>
      <w:r>
        <w:rPr>
          <w:rFonts w:hint="default" w:ascii="方正仿宋" w:hAnsi="方正仿宋" w:eastAsia="方正仿宋" w:cs="方正仿宋"/>
          <w:color w:val="auto"/>
          <w:sz w:val="32"/>
          <w:szCs w:val="32"/>
          <w:lang w:val="en-US" w:eastAsia="zh-CN"/>
        </w:rPr>
        <w:t>项目全部完工并验收合格后，</w:t>
      </w:r>
      <w:r>
        <w:rPr>
          <w:rFonts w:hint="eastAsia" w:ascii="方正仿宋" w:hAnsi="方正仿宋" w:eastAsia="方正仿宋" w:cs="方正仿宋"/>
          <w:color w:val="auto"/>
          <w:sz w:val="32"/>
          <w:szCs w:val="32"/>
          <w:lang w:val="en-US" w:eastAsia="zh-CN"/>
        </w:rPr>
        <w:t>采购人</w:t>
      </w:r>
      <w:r>
        <w:rPr>
          <w:rFonts w:hint="default" w:ascii="方正仿宋" w:hAnsi="方正仿宋" w:eastAsia="方正仿宋" w:cs="方正仿宋"/>
          <w:color w:val="auto"/>
          <w:sz w:val="32"/>
          <w:szCs w:val="32"/>
          <w:lang w:val="en-US" w:eastAsia="zh-CN"/>
        </w:rPr>
        <w:t>在收到</w:t>
      </w:r>
      <w:r>
        <w:rPr>
          <w:rFonts w:hint="eastAsia" w:ascii="方正仿宋" w:hAnsi="方正仿宋" w:eastAsia="方正仿宋" w:cs="方正仿宋"/>
          <w:color w:val="auto"/>
          <w:sz w:val="32"/>
          <w:szCs w:val="32"/>
          <w:lang w:val="en-US" w:eastAsia="zh-CN"/>
        </w:rPr>
        <w:t>成交人</w:t>
      </w:r>
      <w:r>
        <w:rPr>
          <w:rFonts w:hint="default" w:ascii="方正仿宋" w:hAnsi="方正仿宋" w:eastAsia="方正仿宋" w:cs="方正仿宋"/>
          <w:color w:val="auto"/>
          <w:sz w:val="32"/>
          <w:szCs w:val="32"/>
          <w:lang w:val="en-US" w:eastAsia="zh-CN"/>
        </w:rPr>
        <w:t>提交的完整结算资料及发票后15个工作日内，支付合同总金额的9</w:t>
      </w:r>
      <w:r>
        <w:rPr>
          <w:rFonts w:hint="eastAsia" w:ascii="方正仿宋" w:hAnsi="方正仿宋" w:eastAsia="方正仿宋" w:cs="方正仿宋"/>
          <w:color w:val="auto"/>
          <w:sz w:val="32"/>
          <w:szCs w:val="32"/>
          <w:lang w:val="en-US" w:eastAsia="zh-CN"/>
        </w:rPr>
        <w:t>0</w:t>
      </w:r>
      <w:r>
        <w:rPr>
          <w:rFonts w:hint="default" w:ascii="方正仿宋" w:hAnsi="方正仿宋" w:eastAsia="方正仿宋" w:cs="方正仿宋"/>
          <w:color w:val="auto"/>
          <w:sz w:val="32"/>
          <w:szCs w:val="32"/>
          <w:lang w:val="en-US"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w:t>
      </w:r>
      <w:r>
        <w:rPr>
          <w:rFonts w:hint="default" w:ascii="方正仿宋" w:hAnsi="方正仿宋" w:eastAsia="方正仿宋" w:cs="方正仿宋"/>
          <w:color w:val="auto"/>
          <w:sz w:val="32"/>
          <w:szCs w:val="32"/>
          <w:lang w:val="en-US" w:eastAsia="zh-CN"/>
        </w:rPr>
        <w:t>剩余</w:t>
      </w:r>
      <w:r>
        <w:rPr>
          <w:rFonts w:hint="eastAsia" w:ascii="方正仿宋" w:hAnsi="方正仿宋" w:eastAsia="方正仿宋" w:cs="方正仿宋"/>
          <w:color w:val="auto"/>
          <w:sz w:val="32"/>
          <w:szCs w:val="32"/>
          <w:lang w:val="en-US" w:eastAsia="zh-CN"/>
        </w:rPr>
        <w:t>10</w:t>
      </w:r>
      <w:r>
        <w:rPr>
          <w:rFonts w:hint="default" w:ascii="方正仿宋" w:hAnsi="方正仿宋" w:eastAsia="方正仿宋" w:cs="方正仿宋"/>
          <w:color w:val="auto"/>
          <w:sz w:val="32"/>
          <w:szCs w:val="32"/>
          <w:lang w:val="en-US" w:eastAsia="zh-CN"/>
        </w:rPr>
        <w:t>%在质保期满且无质量问题后10个工作日内无息支付。</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（四）</w:t>
      </w:r>
      <w:r>
        <w:rPr>
          <w:rFonts w:hint="default" w:ascii="方正仿宋" w:hAnsi="方正仿宋" w:eastAsia="方正仿宋" w:cs="方正仿宋"/>
          <w:color w:val="auto"/>
          <w:sz w:val="32"/>
          <w:szCs w:val="32"/>
          <w:lang w:val="en-US" w:eastAsia="zh-CN"/>
        </w:rPr>
        <w:t>售后服务与质保</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w:t>
      </w:r>
      <w:r>
        <w:rPr>
          <w:rFonts w:hint="default" w:ascii="方正仿宋" w:hAnsi="方正仿宋" w:eastAsia="方正仿宋" w:cs="方正仿宋"/>
          <w:color w:val="auto"/>
          <w:sz w:val="32"/>
          <w:szCs w:val="32"/>
          <w:lang w:val="en-US" w:eastAsia="zh-CN"/>
        </w:rPr>
        <w:t>本项目质保期为验收合格之日起12个月，在质保期内，如因维修质量问题导致管网再次出现故障，</w:t>
      </w:r>
      <w:r>
        <w:rPr>
          <w:rFonts w:hint="eastAsia" w:ascii="方正仿宋" w:hAnsi="方正仿宋" w:eastAsia="方正仿宋" w:cs="方正仿宋"/>
          <w:color w:val="auto"/>
          <w:sz w:val="32"/>
          <w:szCs w:val="32"/>
          <w:lang w:val="en-US" w:eastAsia="zh-CN"/>
        </w:rPr>
        <w:t>成交人</w:t>
      </w:r>
      <w:r>
        <w:rPr>
          <w:rFonts w:hint="default" w:ascii="方正仿宋" w:hAnsi="方正仿宋" w:eastAsia="方正仿宋" w:cs="方正仿宋"/>
          <w:color w:val="auto"/>
          <w:sz w:val="32"/>
          <w:szCs w:val="32"/>
          <w:lang w:val="en-US" w:eastAsia="zh-CN"/>
        </w:rPr>
        <w:t>需在接到通知后24小时内响应，免费进行维修处理。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w:t>
      </w:r>
      <w:r>
        <w:rPr>
          <w:rFonts w:hint="default" w:ascii="方正仿宋" w:hAnsi="方正仿宋" w:eastAsia="方正仿宋" w:cs="方正仿宋"/>
          <w:color w:val="auto"/>
          <w:sz w:val="32"/>
          <w:szCs w:val="32"/>
          <w:lang w:val="en-US" w:eastAsia="zh-CN"/>
        </w:rPr>
        <w:t>质保期内，</w:t>
      </w:r>
      <w:r>
        <w:rPr>
          <w:rFonts w:hint="eastAsia" w:ascii="方正仿宋" w:hAnsi="方正仿宋" w:eastAsia="方正仿宋" w:cs="方正仿宋"/>
          <w:color w:val="auto"/>
          <w:sz w:val="32"/>
          <w:szCs w:val="32"/>
          <w:lang w:val="en-US" w:eastAsia="zh-CN"/>
        </w:rPr>
        <w:t>成交人</w:t>
      </w:r>
      <w:r>
        <w:rPr>
          <w:rFonts w:hint="default" w:ascii="方正仿宋" w:hAnsi="方正仿宋" w:eastAsia="方正仿宋" w:cs="方正仿宋"/>
          <w:color w:val="auto"/>
          <w:sz w:val="32"/>
          <w:szCs w:val="32"/>
          <w:lang w:val="en-US" w:eastAsia="zh-CN"/>
        </w:rPr>
        <w:t>需每3个月对维修后的管网进行一次回访检查，及时发现并处理潜在问题，形成回访记录提交给</w:t>
      </w:r>
      <w:r>
        <w:rPr>
          <w:rFonts w:hint="eastAsia" w:ascii="方正仿宋" w:hAnsi="方正仿宋" w:eastAsia="方正仿宋" w:cs="方正仿宋"/>
          <w:color w:val="auto"/>
          <w:sz w:val="32"/>
          <w:szCs w:val="32"/>
          <w:lang w:val="en-US" w:eastAsia="zh-CN"/>
        </w:rPr>
        <w:t>采购人</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（五）知识产权</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（六）其他</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 w:hAnsi="方正仿宋" w:eastAsia="方正仿宋" w:cs="方正仿宋"/>
          <w:color w:val="auto"/>
          <w:sz w:val="32"/>
          <w:szCs w:val="32"/>
          <w:lang w:val="en-US" w:eastAsia="zh-CN"/>
        </w:rPr>
        <w:t>其他未尽事宜由成交供应商和采购人双方在采购合同中详细约定。</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七、文件制作要求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参选供应商提供的所有资料无论中选与否，均不予退还。本比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比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比价文书被拒绝接收。比价文书制作要求如下：</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(一) 资质文件部分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1.一般资质文件内容要求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（1）具有独立承担民事责任的能力；</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检查内容：供应商法人营业执照（复印件）、供应商法定代表人身份证明和法定代表人授权代表委托书。</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不具有独立法人的分公司、办事处等分支机构不能参加比价。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上述2-5项检查内容：供应商提供基本资格承诺函。（格式附后）</w:t>
      </w:r>
    </w:p>
    <w:p>
      <w:pPr>
        <w:snapToGrid w:val="0"/>
        <w:spacing w:line="440" w:lineRule="exact"/>
        <w:ind w:firstLine="600" w:firstLineChars="200"/>
        <w:rPr>
          <w:rFonts w:hint="eastAsia" w:ascii="方正仿宋_GBK" w:hAnsi="宋体" w:eastAsia="方正仿宋_GBK" w:cs="宋体"/>
          <w:color w:val="auto"/>
          <w:sz w:val="32"/>
          <w:szCs w:val="32"/>
          <w:lang w:val="en-US" w:eastAsia="zh-CN"/>
        </w:rPr>
      </w:pPr>
      <w:r>
        <w:rPr>
          <w:rFonts w:hint="eastAsia" w:ascii="仿宋" w:hAnsi="仿宋" w:eastAsia="仿宋" w:cs="仿宋"/>
          <w:color w:val="auto"/>
          <w:sz w:val="30"/>
          <w:szCs w:val="30"/>
          <w:lang w:val="en-US" w:eastAsia="zh-CN"/>
        </w:rPr>
        <w:t>其中第4项，如授权代表参与投标的还需提供该项目授权代表近三个月缴纳社会保险参保证明。（法人直接参加的不需要）</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2.特定资格条件</w:t>
      </w:r>
    </w:p>
    <w:p>
      <w:pPr>
        <w:snapToGrid w:val="0"/>
        <w:spacing w:line="440" w:lineRule="exact"/>
        <w:ind w:firstLine="600" w:firstLineChars="200"/>
        <w:rPr>
          <w:rFonts w:hint="eastAsia" w:ascii="仿宋" w:hAnsi="仿宋" w:eastAsia="仿宋" w:cs="仿宋"/>
          <w:color w:val="auto"/>
          <w:sz w:val="30"/>
          <w:szCs w:val="30"/>
          <w:lang w:val="en-US" w:eastAsia="zh-CN"/>
        </w:rPr>
      </w:pPr>
      <w:r>
        <w:rPr>
          <w:rFonts w:hint="default" w:ascii="仿宋" w:hAnsi="仿宋" w:eastAsia="仿宋" w:cs="仿宋"/>
          <w:color w:val="auto"/>
          <w:sz w:val="30"/>
          <w:szCs w:val="30"/>
          <w:lang w:val="en-US" w:eastAsia="zh-CN"/>
        </w:rPr>
        <w:t>具备市政公用工程施工总承包三级及以上资质，或城镇排水管道维修相关专业资质</w:t>
      </w:r>
      <w:r>
        <w:rPr>
          <w:rFonts w:hint="eastAsia" w:ascii="仿宋" w:hAnsi="仿宋" w:eastAsia="仿宋" w:cs="仿宋"/>
          <w:color w:val="auto"/>
          <w:sz w:val="30"/>
          <w:szCs w:val="30"/>
          <w:lang w:val="en-US"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（二）技术文件部分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1.响应文件与比价文件中服务技术和商务条款参数差异表(应对技术参数中的所有条款进行逐一应答，还需在“比价文件对应页码”栏内写明技术支持文件的页码)；</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 w:hAnsi="方正仿宋" w:eastAsia="方正仿宋" w:cs="方正仿宋"/>
          <w:color w:val="auto"/>
          <w:sz w:val="32"/>
          <w:szCs w:val="32"/>
          <w:lang w:val="en-US" w:eastAsia="zh-CN"/>
        </w:rPr>
        <w:t>2、技术方案中要求的其他必要资料</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32"/>
          <w:szCs w:val="32"/>
          <w:lang w:val="en-US" w:eastAsia="zh-CN"/>
        </w:rPr>
        <w:t>（三）报价文件部分</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八、成交供应商确定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（一）评审办法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1、评审小组将依照本比价文书相关规定对投标文件进行资质先审，资质合格再对技术文件进行评审，均合格再根据报价文件按照由低到高的顺序提出成交候选人，并编写评审报告。</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（二）评审细则：</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1、资格符合性检查</w:t>
      </w:r>
    </w:p>
    <w:tbl>
      <w:tblPr>
        <w:tblStyle w:val="12"/>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68"/>
        <w:gridCol w:w="2477"/>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0" w:type="dxa"/>
            <w:noWrap w:val="0"/>
            <w:vAlign w:val="center"/>
          </w:tcPr>
          <w:p>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序号</w:t>
            </w:r>
          </w:p>
        </w:tc>
        <w:tc>
          <w:tcPr>
            <w:tcW w:w="3245" w:type="dxa"/>
            <w:gridSpan w:val="2"/>
            <w:noWrap w:val="0"/>
            <w:vAlign w:val="center"/>
          </w:tcPr>
          <w:p>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检查因素</w:t>
            </w:r>
          </w:p>
        </w:tc>
        <w:tc>
          <w:tcPr>
            <w:tcW w:w="5676" w:type="dxa"/>
            <w:noWrap w:val="0"/>
            <w:vAlign w:val="center"/>
          </w:tcPr>
          <w:p>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580" w:type="dxa"/>
            <w:vMerge w:val="restart"/>
            <w:noWrap w:val="0"/>
            <w:vAlign w:val="center"/>
          </w:tcPr>
          <w:p>
            <w:pPr>
              <w:spacing w:line="240" w:lineRule="auto"/>
              <w:ind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（一）</w:t>
            </w:r>
          </w:p>
        </w:tc>
        <w:tc>
          <w:tcPr>
            <w:tcW w:w="768" w:type="dxa"/>
            <w:vMerge w:val="restart"/>
            <w:noWrap w:val="0"/>
            <w:vAlign w:val="center"/>
          </w:tcPr>
          <w:p>
            <w:pPr>
              <w:spacing w:line="240"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《中华人民共和国政府采购法》第二十二条规定</w:t>
            </w: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5676"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eastAsia="仿宋"/>
                <w:color w:val="auto"/>
                <w:kern w:val="0"/>
                <w:sz w:val="21"/>
                <w:szCs w:val="21"/>
              </w:rPr>
              <w:t>供应商</w:t>
            </w:r>
            <w:r>
              <w:rPr>
                <w:rFonts w:hint="eastAsia" w:ascii="仿宋" w:hAnsi="仿宋" w:eastAsia="仿宋" w:cs="黑体"/>
                <w:color w:val="auto"/>
                <w:sz w:val="21"/>
                <w:szCs w:val="21"/>
              </w:rPr>
              <w:t>法人营业执照（副本）或事业单位法人证书（副本）或个体工商户营业执照或有效的自然人身份证明或社会团体法人登记证书（提供复印件）</w:t>
            </w:r>
            <w:r>
              <w:rPr>
                <w:rFonts w:hint="eastAsia" w:ascii="仿宋" w:hAnsi="仿宋" w:eastAsia="仿宋" w:cs="仿宋"/>
                <w:color w:val="auto"/>
                <w:sz w:val="21"/>
                <w:szCs w:val="21"/>
              </w:rPr>
              <w:t>；</w:t>
            </w:r>
          </w:p>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ascii="仿宋" w:hAnsi="仿宋" w:eastAsia="仿宋" w:cs="仿宋"/>
                <w:color w:val="auto"/>
                <w:sz w:val="21"/>
                <w:szCs w:val="21"/>
              </w:rPr>
              <w:t>.</w:t>
            </w:r>
            <w:r>
              <w:rPr>
                <w:rFonts w:hint="eastAsia" w:ascii="仿宋" w:hAnsi="仿宋" w:eastAsia="仿宋" w:cs="仿宋"/>
                <w:color w:val="auto"/>
                <w:sz w:val="21"/>
                <w:szCs w:val="21"/>
              </w:rPr>
              <w:t>供应商法定代表人身份证明书和法定代表人授权代表委托书。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2.具有良好的商业信誉和健全的财务会计制度</w:t>
            </w:r>
          </w:p>
        </w:tc>
        <w:tc>
          <w:tcPr>
            <w:tcW w:w="5676" w:type="dxa"/>
            <w:vMerge w:val="restart"/>
            <w:noWrap w:val="0"/>
            <w:vAlign w:val="center"/>
          </w:tcPr>
          <w:p>
            <w:pPr>
              <w:snapToGrid w:val="0"/>
              <w:spacing w:line="440" w:lineRule="exact"/>
              <w:rPr>
                <w:rFonts w:hint="eastAsia" w:ascii="方正仿宋_GBK" w:hAnsi="方正仿宋_GBK" w:eastAsia="方正仿宋_GBK" w:cs="方正仿宋_GBK"/>
                <w:color w:val="auto"/>
                <w:sz w:val="30"/>
                <w:szCs w:val="30"/>
                <w:lang w:val="en-US" w:eastAsia="zh-CN"/>
              </w:rPr>
            </w:pPr>
            <w:r>
              <w:rPr>
                <w:rFonts w:hint="eastAsia" w:ascii="仿宋" w:hAnsi="仿宋" w:eastAsia="仿宋" w:cs="仿宋"/>
                <w:color w:val="auto"/>
                <w:sz w:val="21"/>
                <w:szCs w:val="21"/>
              </w:rPr>
              <w:t>供应商提供“基本资格条件承诺函”。</w:t>
            </w:r>
            <w:r>
              <w:rPr>
                <w:rFonts w:hint="eastAsia" w:ascii="仿宋" w:hAnsi="仿宋" w:eastAsia="仿宋" w:cs="仿宋"/>
                <w:color w:val="auto"/>
                <w:sz w:val="21"/>
                <w:szCs w:val="21"/>
                <w:lang w:val="en-US" w:eastAsia="zh-CN"/>
              </w:rPr>
              <w:t>其中第4项，如授权代表参与投标的还需提供该项目授权代表近三个月缴纳社会保险参保证明</w:t>
            </w:r>
          </w:p>
          <w:p>
            <w:pPr>
              <w:ind w:firstLine="0" w:firstLineChars="0"/>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3.具有履行合同所必需的设备和专业技术能力</w:t>
            </w:r>
          </w:p>
        </w:tc>
        <w:tc>
          <w:tcPr>
            <w:tcW w:w="5676" w:type="dxa"/>
            <w:vMerge w:val="continue"/>
            <w:noWrap w:val="0"/>
            <w:vAlign w:val="center"/>
          </w:tcPr>
          <w:p>
            <w:pPr>
              <w:ind w:firstLine="364"/>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4.有依法缴纳税收和社会保障金的良好记录</w:t>
            </w:r>
          </w:p>
        </w:tc>
        <w:tc>
          <w:tcPr>
            <w:tcW w:w="5676" w:type="dxa"/>
            <w:vMerge w:val="continue"/>
            <w:noWrap w:val="0"/>
            <w:vAlign w:val="center"/>
          </w:tcPr>
          <w:p>
            <w:pPr>
              <w:spacing w:line="240" w:lineRule="auto"/>
              <w:ind w:firstLine="0" w:firstLineChars="0"/>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5.参加政府采购活动前三年内，在经营活动中没有重大违法记录</w:t>
            </w:r>
          </w:p>
        </w:tc>
        <w:tc>
          <w:tcPr>
            <w:tcW w:w="5676" w:type="dxa"/>
            <w:vMerge w:val="continue"/>
            <w:noWrap w:val="0"/>
            <w:vAlign w:val="center"/>
          </w:tcPr>
          <w:p>
            <w:pPr>
              <w:spacing w:line="240" w:lineRule="auto"/>
              <w:ind w:firstLine="0" w:firstLineChars="0"/>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5676"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7.本项目的特定资格要求</w:t>
            </w:r>
          </w:p>
        </w:tc>
        <w:tc>
          <w:tcPr>
            <w:tcW w:w="5676" w:type="dxa"/>
            <w:noWrap w:val="0"/>
            <w:vAlign w:val="center"/>
          </w:tcPr>
          <w:p>
            <w:pPr>
              <w:snapToGrid w:val="0"/>
              <w:spacing w:line="440" w:lineRule="exact"/>
              <w:rPr>
                <w:rFonts w:hint="eastAsia" w:ascii="仿宋" w:hAnsi="仿宋" w:eastAsia="仿宋" w:cs="仿宋"/>
                <w:color w:val="auto"/>
                <w:sz w:val="21"/>
                <w:szCs w:val="21"/>
              </w:rPr>
            </w:pPr>
            <w:r>
              <w:rPr>
                <w:rFonts w:hint="default" w:ascii="仿宋" w:hAnsi="仿宋" w:eastAsia="仿宋" w:cs="仿宋"/>
                <w:color w:val="auto"/>
                <w:sz w:val="21"/>
                <w:szCs w:val="21"/>
                <w:lang w:val="en-US" w:eastAsia="zh-CN"/>
              </w:rPr>
              <w:t>具备市政公用工程施工总承包三级及以上资质，或城镇排水管道维修相关专业资质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noWrap w:val="0"/>
            <w:vAlign w:val="center"/>
          </w:tcPr>
          <w:p>
            <w:pPr>
              <w:spacing w:line="240" w:lineRule="auto"/>
              <w:ind w:firstLine="0" w:firstLineChars="0"/>
              <w:jc w:val="center"/>
              <w:rPr>
                <w:rFonts w:hint="default" w:ascii="仿宋" w:hAnsi="仿宋" w:eastAsia="仿宋" w:cs="仿宋"/>
                <w:color w:val="auto"/>
                <w:sz w:val="21"/>
                <w:szCs w:val="21"/>
              </w:rPr>
            </w:pPr>
            <w:r>
              <w:rPr>
                <w:rFonts w:hint="default" w:ascii="仿宋" w:hAnsi="仿宋" w:eastAsia="仿宋" w:cs="仿宋"/>
                <w:color w:val="auto"/>
                <w:sz w:val="21"/>
                <w:szCs w:val="21"/>
              </w:rPr>
              <w:t>（</w:t>
            </w:r>
            <w:r>
              <w:rPr>
                <w:rFonts w:hint="eastAsia" w:ascii="仿宋" w:hAnsi="仿宋" w:eastAsia="仿宋" w:cs="仿宋"/>
                <w:color w:val="auto"/>
                <w:sz w:val="21"/>
                <w:szCs w:val="21"/>
                <w:lang w:eastAsia="zh-CN"/>
              </w:rPr>
              <w:t>二</w:t>
            </w:r>
            <w:r>
              <w:rPr>
                <w:rFonts w:hint="default" w:ascii="仿宋" w:hAnsi="仿宋" w:eastAsia="仿宋" w:cs="仿宋"/>
                <w:color w:val="auto"/>
                <w:sz w:val="21"/>
                <w:szCs w:val="21"/>
              </w:rPr>
              <w:t>）</w:t>
            </w:r>
          </w:p>
        </w:tc>
        <w:tc>
          <w:tcPr>
            <w:tcW w:w="3245" w:type="dxa"/>
            <w:gridSpan w:val="2"/>
            <w:noWrap w:val="0"/>
            <w:vAlign w:val="center"/>
          </w:tcPr>
          <w:p>
            <w:pPr>
              <w:spacing w:line="240" w:lineRule="auto"/>
              <w:ind w:firstLine="0" w:firstLineChars="0"/>
              <w:jc w:val="center"/>
              <w:rPr>
                <w:rFonts w:hint="default" w:ascii="仿宋" w:hAnsi="仿宋" w:eastAsia="仿宋" w:cs="仿宋"/>
                <w:color w:val="auto"/>
                <w:sz w:val="21"/>
                <w:szCs w:val="21"/>
                <w:highlight w:val="yellow"/>
              </w:rPr>
            </w:pPr>
            <w:r>
              <w:rPr>
                <w:rFonts w:hint="default" w:ascii="仿宋" w:hAnsi="仿宋" w:eastAsia="仿宋" w:cs="仿宋"/>
                <w:color w:val="auto"/>
                <w:sz w:val="21"/>
                <w:szCs w:val="21"/>
                <w:highlight w:val="none"/>
              </w:rPr>
              <w:t>保证金</w:t>
            </w:r>
          </w:p>
        </w:tc>
        <w:tc>
          <w:tcPr>
            <w:tcW w:w="5676" w:type="dxa"/>
            <w:noWrap w:val="0"/>
            <w:vAlign w:val="center"/>
          </w:tcPr>
          <w:p>
            <w:pPr>
              <w:spacing w:line="240" w:lineRule="auto"/>
              <w:ind w:firstLine="0" w:firstLineChars="0"/>
              <w:jc w:val="left"/>
              <w:rPr>
                <w:rFonts w:hint="eastAsia" w:ascii="仿宋" w:hAnsi="仿宋" w:eastAsia="仿宋" w:cs="仿宋"/>
                <w:color w:val="auto"/>
                <w:sz w:val="21"/>
                <w:szCs w:val="21"/>
                <w:highlight w:val="yellow"/>
                <w:lang w:eastAsia="zh-CN"/>
              </w:rPr>
            </w:pPr>
            <w:r>
              <w:rPr>
                <w:rFonts w:hint="eastAsia" w:ascii="仿宋" w:hAnsi="仿宋" w:eastAsia="仿宋" w:cs="仿宋"/>
                <w:color w:val="auto"/>
                <w:sz w:val="21"/>
                <w:szCs w:val="21"/>
                <w:highlight w:val="none"/>
                <w:lang w:eastAsia="zh-CN"/>
              </w:rPr>
              <w:t>无</w:t>
            </w: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0"/>
          <w:szCs w:val="30"/>
        </w:rPr>
      </w:pPr>
      <w:r>
        <w:rPr>
          <w:rFonts w:hint="eastAsia" w:ascii="方正仿宋" w:hAnsi="方正仿宋" w:eastAsia="方正仿宋" w:cs="方正仿宋"/>
          <w:color w:val="auto"/>
          <w:sz w:val="32"/>
          <w:szCs w:val="32"/>
          <w:lang w:val="en-US" w:eastAsia="zh-CN"/>
        </w:rPr>
        <w:t>2、对响应文件的有效性、完整性和响应程度检查</w:t>
      </w:r>
    </w:p>
    <w:tbl>
      <w:tblPr>
        <w:tblStyle w:val="12"/>
        <w:tblW w:w="940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41"/>
        <w:gridCol w:w="1701"/>
        <w:gridCol w:w="5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7" w:type="dxa"/>
            <w:noWrap w:val="0"/>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序号</w:t>
            </w:r>
          </w:p>
        </w:tc>
        <w:tc>
          <w:tcPr>
            <w:tcW w:w="3342" w:type="dxa"/>
            <w:gridSpan w:val="2"/>
            <w:noWrap w:val="0"/>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评审因素</w:t>
            </w:r>
          </w:p>
        </w:tc>
        <w:tc>
          <w:tcPr>
            <w:tcW w:w="5186" w:type="dxa"/>
            <w:noWrap w:val="0"/>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vMerge w:val="restart"/>
            <w:noWrap w:val="0"/>
            <w:vAlign w:val="center"/>
          </w:tcPr>
          <w:p>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1</w:t>
            </w:r>
          </w:p>
        </w:tc>
        <w:tc>
          <w:tcPr>
            <w:tcW w:w="1641" w:type="dxa"/>
            <w:vMerge w:val="restart"/>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有效性审查</w:t>
            </w: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文件签署</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文件中相关签字，检查法定代表人或其授权代表人的签字是否齐全。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法定代表人身份证明及授权委托书</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文件中的法人证书及委托书，检查法定代表人身份证明及授权委托书有效性，是否签章齐全。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rPr>
              <w:t>报价唯一</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仿宋" w:hAnsi="仿宋" w:eastAsia="仿宋" w:cs="仿宋"/>
                <w:color w:val="auto"/>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采购文件份数</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提供采购文件正副本各</w:t>
            </w:r>
            <w:r>
              <w:rPr>
                <w:rFonts w:hint="eastAsia" w:ascii="方正仿宋_GB2312" w:hAnsi="方正仿宋_GB2312" w:eastAsia="方正仿宋_GB2312" w:cs="方正仿宋_GB2312"/>
                <w:color w:val="auto"/>
                <w:szCs w:val="21"/>
                <w:lang w:val="en-US" w:eastAsia="zh-CN"/>
              </w:rPr>
              <w:t>1</w:t>
            </w:r>
            <w:r>
              <w:rPr>
                <w:rFonts w:hint="eastAsia" w:ascii="方正仿宋_GB2312" w:hAnsi="方正仿宋_GB2312" w:eastAsia="方正仿宋_GB2312" w:cs="方正仿宋_GB2312"/>
                <w:color w:val="auto"/>
                <w:szCs w:val="21"/>
              </w:rPr>
              <w:t>份</w:t>
            </w:r>
            <w:r>
              <w:rPr>
                <w:rFonts w:hint="eastAsia" w:ascii="方正仿宋_GB2312" w:hAnsi="方正仿宋_GB2312" w:eastAsia="方正仿宋_GB2312" w:cs="方正仿宋_GB2312"/>
                <w:color w:val="auto"/>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7" w:type="dxa"/>
            <w:noWrap w:val="0"/>
            <w:vAlign w:val="center"/>
          </w:tcPr>
          <w:p>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2</w:t>
            </w:r>
          </w:p>
        </w:tc>
        <w:tc>
          <w:tcPr>
            <w:tcW w:w="164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完整性审查</w:t>
            </w: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lang w:val="zh-CN"/>
              </w:rPr>
              <w:t>采购文件内容</w:t>
            </w:r>
          </w:p>
        </w:tc>
        <w:tc>
          <w:tcPr>
            <w:tcW w:w="5186" w:type="dxa"/>
            <w:noWrap w:val="0"/>
            <w:vAlign w:val="center"/>
          </w:tcPr>
          <w:p>
            <w:pPr>
              <w:spacing w:line="360" w:lineRule="exact"/>
              <w:rPr>
                <w:rFonts w:hint="eastAsia" w:ascii="方正仿宋_GB2312" w:hAnsi="方正仿宋_GB2312" w:eastAsia="仿宋" w:cs="方正仿宋_GB2312"/>
                <w:color w:val="auto"/>
                <w:szCs w:val="21"/>
                <w:lang w:eastAsia="zh-CN"/>
              </w:rPr>
            </w:pPr>
            <w:r>
              <w:rPr>
                <w:rFonts w:hint="eastAsia" w:ascii="仿宋" w:hAnsi="仿宋" w:eastAsia="仿宋" w:cs="仿宋"/>
                <w:color w:val="auto"/>
                <w:sz w:val="21"/>
                <w:szCs w:val="21"/>
              </w:rPr>
              <w:t>对</w:t>
            </w:r>
            <w:r>
              <w:rPr>
                <w:rFonts w:hint="eastAsia" w:ascii="仿宋" w:hAnsi="仿宋" w:eastAsia="仿宋" w:cs="仿宋"/>
                <w:color w:val="auto"/>
                <w:sz w:val="21"/>
                <w:szCs w:val="21"/>
                <w:lang w:eastAsia="zh-CN"/>
              </w:rPr>
              <w:t>采购文件</w:t>
            </w:r>
            <w:r>
              <w:rPr>
                <w:rFonts w:hint="eastAsia" w:ascii="仿宋" w:hAnsi="仿宋" w:eastAsia="仿宋" w:cs="仿宋"/>
                <w:color w:val="auto"/>
                <w:sz w:val="21"/>
                <w:szCs w:val="21"/>
              </w:rPr>
              <w:t>全篇规定的内容进行实质性响应。</w:t>
            </w:r>
            <w:r>
              <w:rPr>
                <w:rFonts w:hint="eastAsia" w:ascii="仿宋" w:hAnsi="仿宋" w:eastAsia="仿宋" w:cs="仿宋"/>
                <w:color w:val="auto"/>
                <w:sz w:val="21"/>
                <w:szCs w:val="21"/>
                <w:lang w:eastAsia="zh-CN"/>
              </w:rPr>
              <w:t>要求提供的资料是否完整。</w:t>
            </w: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（三）成交供应商的确定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成交方法：最低价成交法。依照本比价文书相关规定对质量和服务均能满足实质性响应要求且所提交的报价最低的供应商为此项目成交供应商。如报价最低供应商为2个或以上者，以报名的先后顺序确定项目成交供应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2、若成交供应商无故放弃成交资格，由此而产生的经济损失、经济责任和一切后果由成交供应商承担，并按政府采购法的有关规定进行严肃处理。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 w:hAnsi="方正仿宋" w:eastAsia="方正仿宋" w:cs="方正仿宋"/>
          <w:color w:val="auto"/>
          <w:sz w:val="32"/>
          <w:szCs w:val="32"/>
          <w:lang w:val="en-US" w:eastAsia="zh-CN"/>
        </w:rPr>
        <w:t>（四）结果公示：成交结果在重庆市巴南区第二人民医院官网上公告,公告时间为1个工作日。</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w:t>
      </w:r>
      <w:r>
        <w:rPr>
          <w:rFonts w:hint="default" w:ascii="黑体" w:hAnsi="黑体" w:eastAsia="黑体" w:cs="黑体"/>
          <w:color w:val="auto"/>
          <w:sz w:val="32"/>
          <w:szCs w:val="32"/>
          <w:lang w:val="en-US" w:eastAsia="zh-CN"/>
        </w:rPr>
        <w:t>、无效报价情形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（一）资质审查不合格的（即供应商提交的资质文件不符合比价文书资质文件内容要求的）；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（二）比价文件未密封的；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（三）比价文件逾期送达的；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（四）没有按照比价文书要求由比价供应商法定代表人或授权代表签字并加盖公章的；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（五）报价超过最高限价的；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（六）未完全响应本比价文书技术方案及商务条款的；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（七）比价文件有多个投报方案或报价的；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（八）单位负责人为同一人或者存在直接控股、管理关系的不同供应商，在同一项目报价均无效；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（九）供应商报价或者某些分项报价明显不合理或者低于成本，不能证明其报价合理性的；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（十）比价文件附有采购人不能接受的条件。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（十一）</w:t>
      </w:r>
      <w:r>
        <w:rPr>
          <w:rFonts w:hint="default" w:ascii="方正仿宋" w:hAnsi="方正仿宋" w:eastAsia="方正仿宋" w:cs="方正仿宋"/>
          <w:color w:val="auto"/>
          <w:sz w:val="32"/>
          <w:szCs w:val="32"/>
          <w:lang w:val="en-US" w:eastAsia="zh-CN"/>
        </w:rPr>
        <w:t>未按规定格式和要求填写，内容不全或字迹模糊，辨认不清而影响评标定标的；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default" w:ascii="方正仿宋" w:hAnsi="方正仿宋" w:eastAsia="方正仿宋" w:cs="方正仿宋"/>
          <w:color w:val="auto"/>
          <w:sz w:val="32"/>
          <w:szCs w:val="32"/>
          <w:lang w:val="en-US" w:eastAsia="zh-CN"/>
        </w:rPr>
        <w:t>十、废标条款</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default" w:ascii="方正仿宋" w:hAnsi="方正仿宋" w:eastAsia="方正仿宋" w:cs="方正仿宋"/>
          <w:color w:val="auto"/>
          <w:sz w:val="32"/>
          <w:szCs w:val="32"/>
          <w:lang w:val="en-US" w:eastAsia="zh-CN"/>
        </w:rPr>
        <w:t>有下列情形之一的，重新组织采购或取消本次采购：</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default" w:ascii="方正仿宋" w:hAnsi="方正仿宋" w:eastAsia="方正仿宋" w:cs="方正仿宋"/>
          <w:color w:val="auto"/>
          <w:sz w:val="32"/>
          <w:szCs w:val="32"/>
          <w:lang w:val="en-US" w:eastAsia="zh-CN"/>
        </w:rPr>
        <w:t>（</w:t>
      </w:r>
      <w:r>
        <w:rPr>
          <w:rFonts w:hint="eastAsia" w:ascii="方正仿宋" w:hAnsi="方正仿宋" w:eastAsia="方正仿宋" w:cs="方正仿宋"/>
          <w:color w:val="auto"/>
          <w:sz w:val="32"/>
          <w:szCs w:val="32"/>
          <w:lang w:val="en-US" w:eastAsia="zh-CN"/>
        </w:rPr>
        <w:t>一</w:t>
      </w:r>
      <w:r>
        <w:rPr>
          <w:rFonts w:hint="default" w:ascii="方正仿宋" w:hAnsi="方正仿宋" w:eastAsia="方正仿宋" w:cs="方正仿宋"/>
          <w:color w:val="auto"/>
          <w:sz w:val="32"/>
          <w:szCs w:val="32"/>
          <w:lang w:val="en-US" w:eastAsia="zh-CN"/>
        </w:rPr>
        <w:t>）出现影响采购公正的违法、违规行为的；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default" w:ascii="方正仿宋" w:hAnsi="方正仿宋" w:eastAsia="方正仿宋" w:cs="方正仿宋"/>
          <w:color w:val="auto"/>
          <w:sz w:val="32"/>
          <w:szCs w:val="32"/>
          <w:lang w:val="en-US" w:eastAsia="zh-CN"/>
        </w:rPr>
        <w:t>（</w:t>
      </w:r>
      <w:r>
        <w:rPr>
          <w:rFonts w:hint="eastAsia" w:ascii="方正仿宋" w:hAnsi="方正仿宋" w:eastAsia="方正仿宋" w:cs="方正仿宋"/>
          <w:color w:val="auto"/>
          <w:sz w:val="32"/>
          <w:szCs w:val="32"/>
          <w:lang w:val="en-US" w:eastAsia="zh-CN"/>
        </w:rPr>
        <w:t>二</w:t>
      </w:r>
      <w:r>
        <w:rPr>
          <w:rFonts w:hint="default" w:ascii="方正仿宋" w:hAnsi="方正仿宋" w:eastAsia="方正仿宋" w:cs="方正仿宋"/>
          <w:color w:val="auto"/>
          <w:sz w:val="32"/>
          <w:szCs w:val="32"/>
          <w:lang w:val="en-US" w:eastAsia="zh-CN"/>
        </w:rPr>
        <w:t>）因重大变故，采购任务取消的。</w:t>
      </w:r>
    </w:p>
    <w:p>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、签订采购合同</w:t>
      </w:r>
    </w:p>
    <w:p>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成交供应商应在成交公示期满后</w:t>
      </w:r>
      <w:r>
        <w:rPr>
          <w:rFonts w:hint="eastAsia" w:ascii="仿宋_GB2312" w:hAnsi="Times New Roman" w:eastAsia="仿宋_GB2312" w:cs="仿宋_GB2312"/>
          <w:color w:val="auto"/>
          <w:sz w:val="32"/>
          <w:szCs w:val="32"/>
          <w:lang w:val="en-US" w:eastAsia="zh-CN"/>
        </w:rPr>
        <w:t>10</w:t>
      </w:r>
      <w:r>
        <w:rPr>
          <w:rFonts w:hint="eastAsia" w:ascii="仿宋_GB2312" w:hAnsi="Times New Roman" w:eastAsia="仿宋_GB2312" w:cs="仿宋_GB2312"/>
          <w:color w:val="auto"/>
          <w:sz w:val="32"/>
          <w:szCs w:val="32"/>
        </w:rPr>
        <w:t>个</w:t>
      </w:r>
      <w:r>
        <w:rPr>
          <w:rFonts w:hint="eastAsia" w:ascii="仿宋_GB2312" w:hAnsi="Times New Roman" w:eastAsia="仿宋_GB2312" w:cs="仿宋_GB2312"/>
          <w:color w:val="auto"/>
          <w:sz w:val="32"/>
          <w:szCs w:val="32"/>
          <w:lang w:val="en-US" w:eastAsia="zh-CN"/>
        </w:rPr>
        <w:t>日历</w:t>
      </w:r>
      <w:r>
        <w:rPr>
          <w:rFonts w:hint="eastAsia" w:ascii="仿宋_GB2312" w:hAnsi="Times New Roman" w:eastAsia="仿宋_GB2312" w:cs="仿宋_GB2312"/>
          <w:color w:val="auto"/>
          <w:sz w:val="32"/>
          <w:szCs w:val="32"/>
        </w:rPr>
        <w:t>日内与采购人签订采购合同。成交供应商无故逾期或拒绝或不按成交状态签订合同的，将取消其成交资格，并记入</w:t>
      </w:r>
      <w:r>
        <w:rPr>
          <w:rFonts w:hint="eastAsia" w:ascii="仿宋_GB2312" w:hAnsi="Times New Roman" w:eastAsia="仿宋_GB2312" w:cs="仿宋_GB2312"/>
          <w:color w:val="auto"/>
          <w:sz w:val="32"/>
          <w:szCs w:val="32"/>
          <w:lang w:val="en-US" w:eastAsia="zh-CN"/>
        </w:rPr>
        <w:t>不诚信</w:t>
      </w:r>
      <w:r>
        <w:rPr>
          <w:rFonts w:hint="eastAsia" w:ascii="仿宋_GB2312" w:hAnsi="Times New Roman" w:eastAsia="仿宋_GB2312" w:cs="仿宋_GB2312"/>
          <w:color w:val="auto"/>
          <w:sz w:val="32"/>
          <w:szCs w:val="32"/>
        </w:rPr>
        <w:t>记录。</w:t>
      </w:r>
    </w:p>
    <w:p>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、项目联系人</w:t>
      </w:r>
    </w:p>
    <w:p>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ascii="仿宋_GB2312" w:hAnsi="Times New Roman" w:eastAsia="仿宋_GB2312" w:cs="仿宋_GB2312"/>
          <w:color w:val="auto"/>
          <w:sz w:val="32"/>
          <w:szCs w:val="32"/>
          <w:lang w:val="en-US" w:eastAsia="zh-CN"/>
        </w:rPr>
      </w:pPr>
      <w:r>
        <w:rPr>
          <w:rFonts w:hint="eastAsia" w:ascii="仿宋_GB2312" w:hAnsi="Times New Roman" w:eastAsia="仿宋_GB2312" w:cs="仿宋_GB2312"/>
          <w:color w:val="auto"/>
          <w:sz w:val="32"/>
          <w:szCs w:val="32"/>
          <w:lang w:eastAsia="zh-CN"/>
        </w:rPr>
        <w:t>技术及现场踏勘联系人：</w:t>
      </w:r>
      <w:r>
        <w:rPr>
          <w:rFonts w:hint="eastAsia" w:ascii="仿宋_GB2312" w:hAnsi="Times New Roman" w:eastAsia="仿宋_GB2312" w:cs="仿宋_GB2312"/>
          <w:color w:val="auto"/>
          <w:sz w:val="32"/>
          <w:szCs w:val="32"/>
          <w:lang w:eastAsia="zh-CN"/>
        </w:rPr>
        <w:t>饶老师</w:t>
      </w:r>
      <w:r>
        <w:rPr>
          <w:rFonts w:hint="eastAsia" w:ascii="仿宋_GB2312" w:hAnsi="Times New Roman" w:eastAsia="仿宋_GB2312" w:cs="仿宋_GB2312"/>
          <w:color w:val="auto"/>
          <w:sz w:val="32"/>
          <w:szCs w:val="32"/>
          <w:lang w:eastAsia="zh-CN"/>
        </w:rPr>
        <w:t>（总务科）联系电话：</w:t>
      </w:r>
      <w:r>
        <w:rPr>
          <w:rFonts w:hint="eastAsia" w:ascii="仿宋_GB2312" w:hAnsi="Times New Roman" w:eastAsia="仿宋_GB2312" w:cs="Times New Roman"/>
          <w:color w:val="auto"/>
          <w:sz w:val="32"/>
          <w:szCs w:val="28"/>
        </w:rPr>
        <w:t>62867</w:t>
      </w:r>
      <w:r>
        <w:rPr>
          <w:rFonts w:hint="eastAsia" w:ascii="仿宋_GB2312" w:hAnsi="Times New Roman" w:eastAsia="仿宋_GB2312" w:cs="Times New Roman"/>
          <w:color w:val="auto"/>
          <w:sz w:val="32"/>
          <w:szCs w:val="28"/>
          <w:lang w:val="en-US" w:eastAsia="zh-CN"/>
        </w:rPr>
        <w:t>383</w:t>
      </w:r>
    </w:p>
    <w:p>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eastAsia="仿宋_GB2312"/>
          <w:color w:val="auto"/>
          <w:lang w:val="en-US" w:eastAsia="zh-CN"/>
        </w:rPr>
        <w:sectPr>
          <w:headerReference r:id="rId3" w:type="default"/>
          <w:pgSz w:w="11906" w:h="16838"/>
          <w:pgMar w:top="1440" w:right="1797" w:bottom="1440" w:left="1797" w:header="851" w:footer="992" w:gutter="0"/>
          <w:cols w:space="425" w:num="1"/>
          <w:docGrid w:type="linesAndChars" w:linePitch="312" w:charSpace="0"/>
        </w:sectPr>
      </w:pPr>
      <w:bookmarkStart w:id="3" w:name="_GoBack"/>
      <w:r>
        <w:rPr>
          <w:rFonts w:hint="eastAsia" w:ascii="仿宋_GB2312" w:hAnsi="Times New Roman" w:eastAsia="仿宋_GB2312" w:cs="仿宋_GB2312"/>
          <w:color w:val="auto"/>
          <w:sz w:val="32"/>
          <w:szCs w:val="32"/>
          <w:lang w:eastAsia="zh-CN"/>
        </w:rPr>
        <w:t>采购文书制作联系人</w:t>
      </w:r>
      <w:bookmarkEnd w:id="3"/>
      <w:r>
        <w:rPr>
          <w:rFonts w:hint="eastAsia" w:ascii="仿宋_GB2312" w:hAnsi="Times New Roman" w:eastAsia="仿宋_GB2312" w:cs="仿宋_GB2312"/>
          <w:color w:val="auto"/>
          <w:sz w:val="32"/>
          <w:szCs w:val="32"/>
          <w:lang w:eastAsia="zh-CN"/>
        </w:rPr>
        <w:t>：吴</w:t>
      </w:r>
      <w:r>
        <w:rPr>
          <w:rFonts w:hint="eastAsia" w:ascii="仿宋_GB2312" w:hAnsi="Times New Roman" w:eastAsia="仿宋_GB2312" w:cs="仿宋_GB2312"/>
          <w:color w:val="auto"/>
          <w:sz w:val="32"/>
          <w:szCs w:val="32"/>
        </w:rPr>
        <w:t>老师</w:t>
      </w:r>
      <w:r>
        <w:rPr>
          <w:rFonts w:hint="eastAsia" w:ascii="仿宋_GB2312" w:hAnsi="Times New Roman" w:eastAsia="仿宋_GB2312" w:cs="仿宋_GB2312"/>
          <w:color w:val="auto"/>
          <w:sz w:val="32"/>
          <w:szCs w:val="32"/>
          <w:lang w:eastAsia="zh-CN"/>
        </w:rPr>
        <w:t>（采购办）</w:t>
      </w:r>
      <w:r>
        <w:rPr>
          <w:rFonts w:hint="eastAsia" w:ascii="仿宋_GB2312" w:hAnsi="Times New Roman" w:eastAsia="仿宋_GB2312" w:cs="仿宋_GB2312"/>
          <w:color w:val="auto"/>
          <w:sz w:val="32"/>
          <w:szCs w:val="32"/>
        </w:rPr>
        <w:t>联系电话：</w:t>
      </w:r>
      <w:r>
        <w:rPr>
          <w:rFonts w:ascii="仿宋_GB2312" w:hAnsi="Times New Roman" w:eastAsia="仿宋_GB2312" w:cs="仿宋_GB2312"/>
          <w:color w:val="auto"/>
          <w:sz w:val="32"/>
          <w:szCs w:val="32"/>
        </w:rPr>
        <w:t>62867</w:t>
      </w:r>
      <w:r>
        <w:rPr>
          <w:rFonts w:hint="eastAsia" w:ascii="仿宋_GB2312" w:hAnsi="Times New Roman" w:eastAsia="仿宋_GB2312" w:cs="仿宋_GB2312"/>
          <w:color w:val="auto"/>
          <w:sz w:val="32"/>
          <w:szCs w:val="32"/>
          <w:lang w:val="en-US" w:eastAsia="zh-CN"/>
        </w:rPr>
        <w:t>363</w:t>
      </w:r>
    </w:p>
    <w:p>
      <w:pPr>
        <w:adjustRightInd w:val="0"/>
        <w:spacing w:line="500" w:lineRule="exact"/>
        <w:ind w:right="640"/>
        <w:jc w:val="left"/>
        <w:rPr>
          <w:rFonts w:ascii="仿宋_GB2312" w:hAnsi="Times New Roman" w:eastAsia="仿宋_GB2312" w:cs="Times New Roman"/>
          <w:color w:val="auto"/>
          <w:sz w:val="32"/>
          <w:szCs w:val="32"/>
        </w:rPr>
      </w:pPr>
      <w:r>
        <w:rPr>
          <w:rFonts w:hint="eastAsia" w:ascii="仿宋_GB2312" w:hAnsi="Times New Roman" w:eastAsia="仿宋_GB2312" w:cs="仿宋_GB2312"/>
          <w:color w:val="auto"/>
          <w:sz w:val="32"/>
          <w:szCs w:val="32"/>
          <w:lang w:eastAsia="zh-CN"/>
        </w:rPr>
        <w:t>比价</w:t>
      </w:r>
      <w:r>
        <w:rPr>
          <w:rFonts w:hint="eastAsia" w:ascii="仿宋_GB2312" w:hAnsi="Times New Roman" w:eastAsia="仿宋_GB2312" w:cs="仿宋_GB2312"/>
          <w:color w:val="auto"/>
          <w:sz w:val="32"/>
          <w:szCs w:val="32"/>
        </w:rPr>
        <w:t>文件格式</w:t>
      </w:r>
    </w:p>
    <w:p>
      <w:pPr>
        <w:spacing w:line="540" w:lineRule="exact"/>
        <w:rPr>
          <w:rFonts w:ascii="仿宋_GB2312" w:hAnsi="Times New Roman" w:eastAsia="仿宋_GB2312" w:cs="Times New Roman"/>
          <w:color w:val="auto"/>
          <w:sz w:val="32"/>
          <w:szCs w:val="32"/>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r>
        <w:rPr>
          <w:rFonts w:ascii="仿宋_GB2312" w:hAnsi="宋体" w:eastAsia="仿宋_GB2312" w:cs="仿宋_GB2312"/>
          <w:color w:val="auto"/>
          <w:kern w:val="0"/>
          <w:sz w:val="28"/>
          <w:szCs w:val="28"/>
        </w:rPr>
        <w:t>1</w:t>
      </w:r>
      <w:r>
        <w:rPr>
          <w:rFonts w:hint="eastAsia"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文件大信封封面</w:t>
      </w: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ind w:firstLine="640" w:firstLineChars="200"/>
        <w:jc w:val="center"/>
        <w:rPr>
          <w:rFonts w:ascii="仿宋_GB2312" w:hAnsi="宋体" w:eastAsia="仿宋_GB2312" w:cs="MingLiUfalt"/>
          <w:b/>
          <w:color w:val="auto"/>
          <w:kern w:val="0"/>
          <w:sz w:val="24"/>
          <w:szCs w:val="24"/>
        </w:rPr>
      </w:pPr>
      <w:r>
        <w:rPr>
          <w:rFonts w:hint="eastAsia" w:ascii="仿宋_GB2312" w:hAnsi="Times New Roman" w:eastAsia="仿宋_GB2312" w:cs="Times New Roman"/>
          <w:color w:val="auto"/>
          <w:sz w:val="32"/>
          <w:szCs w:val="28"/>
        </w:rPr>
        <w:t>不准在  年  月  日北京时间下午前启封</w:t>
      </w: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auto"/>
          <w:w w:val="99"/>
          <w:kern w:val="0"/>
          <w:sz w:val="24"/>
          <w:szCs w:val="24"/>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auto"/>
          <w:kern w:val="0"/>
          <w:sz w:val="28"/>
          <w:szCs w:val="28"/>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ascii="仿宋_GB2312" w:hAnsi="宋体" w:eastAsia="仿宋_GB2312" w:cs="仿宋_GB2312"/>
          <w:color w:val="auto"/>
          <w:kern w:val="0"/>
          <w:sz w:val="28"/>
          <w:szCs w:val="28"/>
        </w:rPr>
        <w:t>2.</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文件资质部分信封封面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资质文件部分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3"/>
        <w:rPr>
          <w:color w:val="auto"/>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spacing w:line="312" w:lineRule="auto"/>
        <w:jc w:val="center"/>
        <w:rPr>
          <w:rFonts w:hint="eastAsia" w:ascii="宋体" w:hAnsi="宋体" w:cs="宋体"/>
          <w:b/>
          <w:color w:val="auto"/>
          <w:szCs w:val="28"/>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snapToGrid w:val="0"/>
        <w:spacing w:line="440" w:lineRule="exact"/>
        <w:ind w:firstLine="880" w:firstLineChars="200"/>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供应商编制响应文件要求</w:t>
      </w:r>
    </w:p>
    <w:p>
      <w:pPr>
        <w:spacing w:line="312" w:lineRule="auto"/>
        <w:jc w:val="center"/>
        <w:rPr>
          <w:rFonts w:hint="eastAsia" w:ascii="宋体" w:hAnsi="宋体" w:cs="宋体"/>
          <w:b/>
          <w:color w:val="auto"/>
          <w:sz w:val="32"/>
          <w:szCs w:val="32"/>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一、供应商资格条件（</w:t>
      </w:r>
      <w:r>
        <w:rPr>
          <w:rFonts w:hint="eastAsia" w:ascii="仿宋_GB2312" w:hAnsi="Times New Roman" w:eastAsia="仿宋_GB2312" w:cs="Times New Roman"/>
          <w:color w:val="auto"/>
          <w:sz w:val="32"/>
          <w:szCs w:val="28"/>
          <w:lang w:val="en-US" w:eastAsia="zh-CN"/>
        </w:rPr>
        <w:t>提供营业执照</w:t>
      </w:r>
      <w:r>
        <w:rPr>
          <w:rFonts w:hint="eastAsia" w:ascii="黑体" w:hAnsi="黑体" w:eastAsia="黑体" w:cs="黑体"/>
          <w:color w:val="auto"/>
          <w:sz w:val="32"/>
          <w:szCs w:val="32"/>
          <w:lang w:val="en-US" w:eastAsia="zh-CN"/>
        </w:rPr>
        <w:t>）</w:t>
      </w:r>
    </w:p>
    <w:p>
      <w:pPr>
        <w:pStyle w:val="2"/>
        <w:rPr>
          <w:rFonts w:hint="default"/>
          <w:color w:val="auto"/>
          <w:lang w:val="en-US" w:eastAsia="zh-CN"/>
        </w:rPr>
      </w:pPr>
      <w:r>
        <w:rPr>
          <w:rFonts w:hint="eastAsia" w:hAnsi="Times New Roman" w:cs="Times New Roman"/>
          <w:color w:val="auto"/>
          <w:sz w:val="32"/>
          <w:szCs w:val="28"/>
          <w:lang w:val="en-US" w:eastAsia="zh-CN"/>
        </w:rPr>
        <w:t xml:space="preserve">   </w:t>
      </w:r>
    </w:p>
    <w:p>
      <w:pPr>
        <w:numPr>
          <w:ilvl w:val="0"/>
          <w:numId w:val="0"/>
        </w:numPr>
        <w:spacing w:line="312" w:lineRule="auto"/>
        <w:rPr>
          <w:rFonts w:hint="default" w:ascii="仿宋_GB2312" w:hAnsi="Times New Roman" w:eastAsia="仿宋_GB2312" w:cs="Times New Roman"/>
          <w:color w:val="auto"/>
          <w:sz w:val="32"/>
          <w:szCs w:val="28"/>
          <w:lang w:val="en-US" w:eastAsia="zh-CN"/>
        </w:rPr>
      </w:pPr>
      <w:r>
        <w:rPr>
          <w:rFonts w:hint="eastAsia" w:ascii="宋体" w:hAnsi="宋体" w:cs="宋体"/>
          <w:b/>
          <w:color w:val="auto"/>
          <w:sz w:val="24"/>
          <w:szCs w:val="24"/>
          <w:lang w:val="en-US" w:eastAsia="zh-CN"/>
        </w:rPr>
        <w:t xml:space="preserve">  </w:t>
      </w:r>
      <w:r>
        <w:rPr>
          <w:rFonts w:hint="eastAsia" w:ascii="仿宋_GB2312" w:hAnsi="Times New Roman" w:eastAsia="仿宋_GB2312" w:cs="Times New Roman"/>
          <w:color w:val="auto"/>
          <w:sz w:val="32"/>
          <w:szCs w:val="28"/>
          <w:lang w:val="en-US" w:eastAsia="zh-CN"/>
        </w:rPr>
        <w:t xml:space="preserve">  </w:t>
      </w:r>
      <w:r>
        <w:rPr>
          <w:rFonts w:hint="eastAsia" w:ascii="黑体" w:hAnsi="黑体" w:eastAsia="黑体" w:cs="黑体"/>
          <w:color w:val="auto"/>
          <w:sz w:val="32"/>
          <w:szCs w:val="32"/>
          <w:lang w:val="en-US" w:eastAsia="zh-CN"/>
        </w:rPr>
        <w:t>二、特定资格条件</w:t>
      </w: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pStyle w:val="2"/>
        <w:rPr>
          <w:rFonts w:hint="eastAsia"/>
          <w:color w:val="auto"/>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snapToGrid w:val="0"/>
        <w:spacing w:line="440" w:lineRule="exact"/>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ascii="仿宋_GB2312" w:hAnsi="Times New Roman" w:eastAsia="仿宋_GB2312" w:cs="Times New Roman"/>
          <w:color w:val="auto"/>
          <w:sz w:val="32"/>
          <w:szCs w:val="28"/>
        </w:rPr>
      </w:pPr>
      <w:r>
        <w:rPr>
          <w:rFonts w:hint="eastAsia" w:ascii="黑体" w:hAnsi="黑体" w:eastAsia="黑体" w:cs="黑体"/>
          <w:color w:val="auto"/>
          <w:sz w:val="32"/>
          <w:szCs w:val="32"/>
          <w:lang w:val="en-US" w:eastAsia="zh-CN"/>
        </w:rPr>
        <w:t>三、法定代表人身份证明书（格式）</w:t>
      </w:r>
    </w:p>
    <w:p>
      <w:pPr>
        <w:tabs>
          <w:tab w:val="left" w:pos="6300"/>
        </w:tabs>
        <w:snapToGrid w:val="0"/>
        <w:spacing w:line="500" w:lineRule="exact"/>
        <w:ind w:firstLine="570"/>
        <w:rPr>
          <w:rFonts w:ascii="方正仿宋_GBK" w:hAnsi="宋体" w:eastAsia="方正仿宋_GBK" w:cs="Times New Roman"/>
          <w:color w:val="auto"/>
          <w:sz w:val="24"/>
          <w:szCs w:val="24"/>
        </w:rPr>
      </w:pPr>
    </w:p>
    <w:p>
      <w:pPr>
        <w:tabs>
          <w:tab w:val="left" w:pos="6300"/>
        </w:tabs>
        <w:snapToGrid w:val="0"/>
        <w:spacing w:line="500" w:lineRule="exact"/>
        <w:ind w:firstLine="570"/>
        <w:rPr>
          <w:rFonts w:hint="eastAsia" w:ascii="方正仿宋" w:hAnsi="方正仿宋" w:eastAsia="方正仿宋" w:cs="方正仿宋"/>
          <w:color w:val="auto"/>
          <w:sz w:val="28"/>
          <w:szCs w:val="28"/>
          <w:u w:val="single"/>
        </w:rPr>
      </w:pPr>
      <w:r>
        <w:rPr>
          <w:rFonts w:hint="eastAsia" w:ascii="方正仿宋" w:hAnsi="方正仿宋" w:eastAsia="方正仿宋" w:cs="方正仿宋"/>
          <w:color w:val="auto"/>
          <w:sz w:val="28"/>
          <w:szCs w:val="28"/>
        </w:rPr>
        <w:t>采购项目名称：</w:t>
      </w:r>
    </w:p>
    <w:p>
      <w:pPr>
        <w:tabs>
          <w:tab w:val="left" w:pos="6300"/>
        </w:tabs>
        <w:snapToGrid w:val="0"/>
        <w:spacing w:line="500" w:lineRule="exact"/>
        <w:ind w:firstLine="570"/>
        <w:rPr>
          <w:rFonts w:hint="eastAsia" w:ascii="方正仿宋" w:hAnsi="方正仿宋" w:eastAsia="方正仿宋" w:cs="方正仿宋"/>
          <w:color w:val="auto"/>
          <w:sz w:val="28"/>
          <w:szCs w:val="28"/>
          <w:u w:val="single"/>
        </w:rPr>
      </w:pPr>
      <w:r>
        <w:rPr>
          <w:rFonts w:hint="eastAsia" w:ascii="方正仿宋" w:hAnsi="方正仿宋" w:eastAsia="方正仿宋" w:cs="方正仿宋"/>
          <w:color w:val="auto"/>
          <w:sz w:val="28"/>
          <w:szCs w:val="28"/>
        </w:rPr>
        <w:t>采购项目编号：</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致：（采购单位名称）：</w:t>
      </w: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（法定代表人姓名）在（供应商名称）任（职务名称）职务，是（供应商名称）的法定代表人。</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特此证明。</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 xml:space="preserve">                                      （供应商公章）</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 xml:space="preserve">                                        年   月   日</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numPr>
          <w:ilvl w:val="0"/>
          <w:numId w:val="0"/>
        </w:numPr>
        <w:snapToGrid w:val="0"/>
        <w:spacing w:line="440" w:lineRule="exact"/>
        <w:ind w:firstLine="560" w:firstLineChars="200"/>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28"/>
          <w:szCs w:val="28"/>
        </w:rPr>
        <w:t>（附：法定代表人身份证复印件）</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四、法定代表人授权委托书（格式）</w:t>
      </w:r>
    </w:p>
    <w:p>
      <w:pPr>
        <w:tabs>
          <w:tab w:val="left" w:pos="6300"/>
        </w:tabs>
        <w:snapToGrid w:val="0"/>
        <w:spacing w:line="312" w:lineRule="auto"/>
        <w:jc w:val="center"/>
        <w:rPr>
          <w:rFonts w:ascii="宋体" w:hAnsi="宋体" w:cs="宋体"/>
          <w:color w:val="auto"/>
          <w:sz w:val="24"/>
          <w:szCs w:val="24"/>
        </w:rPr>
      </w:pPr>
    </w:p>
    <w:p>
      <w:pPr>
        <w:spacing w:line="500" w:lineRule="exact"/>
        <w:ind w:firstLine="640" w:firstLineChars="200"/>
        <w:jc w:val="center"/>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法定代表人授权委托书</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（采购人名称）：</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 xml:space="preserve">        （法定代表人名称）是                    （供应商名称）的法定代表人，特授权          （被授权人姓名及身份证代码）电话          代表我单位全权办理上述项目的</w:t>
      </w:r>
      <w:r>
        <w:rPr>
          <w:rFonts w:hint="eastAsia" w:ascii="方正仿宋" w:hAnsi="方正仿宋" w:eastAsia="方正仿宋" w:cs="方正仿宋"/>
          <w:color w:val="auto"/>
          <w:sz w:val="32"/>
          <w:szCs w:val="32"/>
          <w:lang w:eastAsia="zh-CN"/>
        </w:rPr>
        <w:t>比价</w:t>
      </w:r>
      <w:r>
        <w:rPr>
          <w:rFonts w:hint="eastAsia" w:ascii="方正仿宋" w:hAnsi="方正仿宋" w:eastAsia="方正仿宋" w:cs="方正仿宋"/>
          <w:color w:val="auto"/>
          <w:sz w:val="32"/>
          <w:szCs w:val="32"/>
        </w:rPr>
        <w:t>、签约等具体工作，并签署全部有关文件、协议及合同。</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我单位对被授权人的签字负全部责任。</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在撤消授权的书面通知以前，本授权书一直有效。被授权人在授权书有效期内签署的所有文件不因授权的撤消而失效。</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被授权人：                          法定代表人：</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（签字或盖章）                     （签字或盖章）</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（附：被授权人身份证正反面复印件）</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 xml:space="preserve">                                          </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4480" w:firstLineChars="14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（供应商公章）</w:t>
      </w:r>
    </w:p>
    <w:p>
      <w:pPr>
        <w:spacing w:line="500" w:lineRule="exact"/>
        <w:ind w:firstLine="5120" w:firstLineChars="1600"/>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32"/>
          <w:szCs w:val="32"/>
        </w:rPr>
        <w:t>年   月</w:t>
      </w:r>
      <w:r>
        <w:rPr>
          <w:rFonts w:hint="eastAsia" w:ascii="方正仿宋" w:hAnsi="方正仿宋" w:eastAsia="方正仿宋" w:cs="方正仿宋"/>
          <w:color w:val="auto"/>
          <w:sz w:val="32"/>
          <w:szCs w:val="32"/>
          <w:lang w:val="en-US" w:eastAsia="zh-CN"/>
        </w:rPr>
        <w:t xml:space="preserve">   日</w:t>
      </w:r>
      <w:r>
        <w:rPr>
          <w:rFonts w:hint="eastAsia" w:ascii="方正仿宋_GBK" w:hAnsi="宋体" w:eastAsia="方正仿宋_GBK" w:cs="宋体"/>
          <w:color w:val="auto"/>
          <w:sz w:val="32"/>
          <w:szCs w:val="32"/>
        </w:rPr>
        <w:t xml:space="preserve"> </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五、授权代表社保缴纳证明</w:t>
      </w:r>
    </w:p>
    <w:p>
      <w:pPr>
        <w:numPr>
          <w:ilvl w:val="0"/>
          <w:numId w:val="0"/>
        </w:numPr>
        <w:snapToGrid w:val="0"/>
        <w:spacing w:line="440" w:lineRule="exact"/>
        <w:ind w:firstLine="600" w:firstLineChars="200"/>
        <w:rPr>
          <w:rFonts w:hint="eastAsia" w:ascii="黑体" w:hAnsi="黑体" w:eastAsia="黑体" w:cs="黑体"/>
          <w:color w:val="auto"/>
          <w:sz w:val="32"/>
          <w:szCs w:val="32"/>
          <w:lang w:val="en-US" w:eastAsia="zh-CN"/>
        </w:rPr>
      </w:pPr>
      <w:r>
        <w:rPr>
          <w:rFonts w:hint="eastAsia" w:ascii="仿宋" w:hAnsi="仿宋" w:eastAsia="仿宋" w:cs="仿宋"/>
          <w:color w:val="auto"/>
          <w:sz w:val="30"/>
          <w:szCs w:val="30"/>
          <w:lang w:val="en-US" w:eastAsia="zh-CN"/>
        </w:rPr>
        <w:t>如授权代表参与投标的还需提供该项目授权代表近三个月缴纳社会保险参保证明。</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w:t>
      </w:r>
      <w:r>
        <w:rPr>
          <w:rFonts w:hint="default" w:ascii="黑体" w:hAnsi="黑体" w:eastAsia="黑体" w:cs="黑体"/>
          <w:color w:val="auto"/>
          <w:sz w:val="32"/>
          <w:szCs w:val="32"/>
          <w:lang w:val="en-US" w:eastAsia="zh-CN"/>
        </w:rPr>
        <w:t>基本资格条件承诺函（格式）</w:t>
      </w:r>
    </w:p>
    <w:p>
      <w:pPr>
        <w:tabs>
          <w:tab w:val="left" w:pos="6300"/>
        </w:tabs>
        <w:snapToGrid w:val="0"/>
        <w:spacing w:line="500" w:lineRule="exact"/>
        <w:ind w:firstLine="480" w:firstLineChars="200"/>
        <w:rPr>
          <w:rFonts w:ascii="方正仿宋_GBK" w:hAnsi="宋体" w:eastAsia="方正仿宋_GBK" w:cs="Times New Roman"/>
          <w:color w:val="auto"/>
          <w:sz w:val="24"/>
          <w:szCs w:val="24"/>
        </w:rPr>
      </w:pPr>
    </w:p>
    <w:p>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基本资格条件承诺函</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致                （采购</w:t>
      </w:r>
      <w:r>
        <w:rPr>
          <w:rFonts w:hint="eastAsia" w:ascii="方正仿宋" w:hAnsi="方正仿宋" w:eastAsia="方正仿宋" w:cs="方正仿宋"/>
          <w:color w:val="auto"/>
          <w:sz w:val="32"/>
          <w:szCs w:val="32"/>
          <w:lang w:eastAsia="zh-CN"/>
        </w:rPr>
        <w:t>人</w:t>
      </w:r>
      <w:r>
        <w:rPr>
          <w:rFonts w:hint="eastAsia" w:ascii="方正仿宋" w:hAnsi="方正仿宋" w:eastAsia="方正仿宋" w:cs="方正仿宋"/>
          <w:color w:val="auto"/>
          <w:sz w:val="32"/>
          <w:szCs w:val="32"/>
        </w:rPr>
        <w:t>名称）：</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 xml:space="preserve">                  （供应商名称）郑重承诺：</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1.我方具有良好的商业信誉和健全的财务会计制度，具有履行合同所必需的设备和专业技术能力，具</w:t>
      </w:r>
      <w:r>
        <w:rPr>
          <w:rFonts w:hint="eastAsia" w:ascii="方正仿宋" w:hAnsi="方正仿宋" w:eastAsia="方正仿宋" w:cs="方正仿宋"/>
          <w:color w:val="auto"/>
          <w:sz w:val="32"/>
          <w:szCs w:val="32"/>
          <w:lang w:val="zh-CN"/>
        </w:rPr>
        <w:t>有依法缴纳税收和社会保障金的良好记录</w:t>
      </w:r>
      <w:r>
        <w:rPr>
          <w:rFonts w:hint="eastAsia" w:ascii="方正仿宋" w:hAnsi="方正仿宋" w:eastAsia="方正仿宋" w:cs="方正仿宋"/>
          <w:color w:val="auto"/>
          <w:sz w:val="32"/>
          <w:szCs w:val="32"/>
        </w:rPr>
        <w:t>，参加本项目采购活动前三年内无重大违法活动记录。</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2.我方未列入在信用中国网站（www.creditchina.gov.cn）“失信被执行人”、“重大税收违法案件当事人名单”中，也未列入中国政府采购网（www.ccgp.gov.cn）“政府采购严重违法失信行为记录名单”中。</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3.我方在采购项目评审（评标）环节结束后，随时接受采购人检查验证，配合提供相关证明材料，证明符合《中华人民共和国政府采购法》规定的供应商基本资格条件。</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我方对以上承诺负全部法律责任。</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特此承诺。</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 xml:space="preserve">                                 </w:t>
      </w:r>
      <w:r>
        <w:rPr>
          <w:rFonts w:hint="eastAsia" w:ascii="方正仿宋" w:hAnsi="方正仿宋" w:eastAsia="方正仿宋" w:cs="方正仿宋"/>
          <w:color w:val="auto"/>
          <w:sz w:val="32"/>
          <w:szCs w:val="32"/>
        </w:rPr>
        <w:t>（供应商公章）</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p>
    <w:p>
      <w:pPr>
        <w:numPr>
          <w:ilvl w:val="0"/>
          <w:numId w:val="0"/>
        </w:numPr>
        <w:snapToGrid w:val="0"/>
        <w:spacing w:line="440" w:lineRule="exact"/>
        <w:ind w:left="6065" w:leftChars="2888" w:firstLine="1280" w:firstLineChars="400"/>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32"/>
          <w:szCs w:val="32"/>
          <w:lang w:val="en-US" w:eastAsia="zh-CN"/>
        </w:rPr>
        <w:t xml:space="preserve">                                </w:t>
      </w:r>
      <w:r>
        <w:rPr>
          <w:rFonts w:hint="eastAsia" w:ascii="方正仿宋" w:hAnsi="方正仿宋" w:eastAsia="方正仿宋" w:cs="方正仿宋"/>
          <w:color w:val="auto"/>
          <w:sz w:val="32"/>
          <w:szCs w:val="32"/>
        </w:rPr>
        <w:t>年   月   日</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七、承诺函</w:t>
      </w:r>
    </w:p>
    <w:p>
      <w:pPr>
        <w:spacing w:line="500" w:lineRule="exact"/>
        <w:ind w:firstLine="640" w:firstLineChars="200"/>
        <w:jc w:val="center"/>
        <w:rPr>
          <w:rFonts w:hint="eastAsia" w:ascii="方正仿宋_GBK" w:hAnsi="宋体" w:eastAsia="方正仿宋_GBK" w:cs="宋体"/>
          <w:color w:val="auto"/>
          <w:sz w:val="32"/>
          <w:szCs w:val="32"/>
        </w:rPr>
      </w:pPr>
    </w:p>
    <w:p>
      <w:pPr>
        <w:spacing w:line="500" w:lineRule="exact"/>
        <w:ind w:firstLine="640" w:firstLineChars="200"/>
        <w:jc w:val="center"/>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承诺</w:t>
      </w:r>
      <w:r>
        <w:rPr>
          <w:rFonts w:hint="eastAsia" w:ascii="方正仿宋" w:hAnsi="方正仿宋" w:eastAsia="方正仿宋" w:cs="方正仿宋"/>
          <w:color w:val="auto"/>
          <w:sz w:val="32"/>
          <w:szCs w:val="32"/>
        </w:rPr>
        <w:t>函</w:t>
      </w:r>
    </w:p>
    <w:p>
      <w:pPr>
        <w:spacing w:line="500" w:lineRule="exact"/>
        <w:jc w:val="both"/>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（采购人名称）：</w:t>
      </w:r>
    </w:p>
    <w:p>
      <w:pPr>
        <w:spacing w:line="500" w:lineRule="exact"/>
        <w:ind w:firstLine="640" w:firstLineChars="200"/>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rPr>
        <w:t>我方经详细研究</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决定参加_______________（项目名称）的</w:t>
      </w:r>
      <w:r>
        <w:rPr>
          <w:rFonts w:hint="eastAsia" w:ascii="方正仿宋" w:hAnsi="方正仿宋" w:eastAsia="方正仿宋" w:cs="方正仿宋"/>
          <w:color w:val="auto"/>
          <w:sz w:val="32"/>
          <w:szCs w:val="32"/>
          <w:lang w:val="en-US" w:eastAsia="zh-CN"/>
        </w:rPr>
        <w:t>比价采购。</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1.我方</w:t>
      </w:r>
      <w:r>
        <w:rPr>
          <w:rFonts w:hint="eastAsia" w:ascii="方正仿宋" w:hAnsi="方正仿宋" w:eastAsia="方正仿宋" w:cs="方正仿宋"/>
          <w:color w:val="auto"/>
          <w:sz w:val="32"/>
          <w:szCs w:val="32"/>
        </w:rPr>
        <w:t>愿意按照</w:t>
      </w:r>
      <w:r>
        <w:rPr>
          <w:rFonts w:hint="eastAsia" w:ascii="方正仿宋" w:hAnsi="方正仿宋" w:eastAsia="方正仿宋" w:cs="方正仿宋"/>
          <w:color w:val="auto"/>
          <w:sz w:val="32"/>
          <w:szCs w:val="32"/>
          <w:lang w:eastAsia="zh-CN"/>
        </w:rPr>
        <w:t>比价</w:t>
      </w:r>
      <w:r>
        <w:rPr>
          <w:rFonts w:hint="eastAsia" w:ascii="方正仿宋" w:hAnsi="方正仿宋" w:eastAsia="方正仿宋" w:cs="方正仿宋"/>
          <w:color w:val="auto"/>
          <w:sz w:val="32"/>
          <w:szCs w:val="32"/>
        </w:rPr>
        <w:t>采购文件中的一切要求，提供</w:t>
      </w:r>
      <w:r>
        <w:rPr>
          <w:rFonts w:hint="eastAsia" w:ascii="方正仿宋" w:hAnsi="方正仿宋" w:eastAsia="方正仿宋" w:cs="方正仿宋"/>
          <w:color w:val="auto"/>
          <w:sz w:val="32"/>
          <w:szCs w:val="32"/>
          <w:lang w:val="en-US" w:eastAsia="zh-CN"/>
        </w:rPr>
        <w:t>本项目合格服务</w:t>
      </w:r>
      <w:r>
        <w:rPr>
          <w:rFonts w:hint="eastAsia" w:ascii="方正仿宋" w:hAnsi="方正仿宋" w:eastAsia="方正仿宋" w:cs="方正仿宋"/>
          <w:color w:val="auto"/>
          <w:sz w:val="32"/>
          <w:szCs w:val="32"/>
          <w:lang w:eastAsia="zh-CN"/>
        </w:rPr>
        <w:t>。</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2</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我方现提交的响应文件为：响应文件</w:t>
      </w:r>
      <w:r>
        <w:rPr>
          <w:rFonts w:hint="eastAsia" w:ascii="方正仿宋" w:hAnsi="方正仿宋" w:eastAsia="方正仿宋" w:cs="方正仿宋"/>
          <w:color w:val="auto"/>
          <w:sz w:val="32"/>
          <w:szCs w:val="32"/>
          <w:lang w:eastAsia="zh-CN"/>
        </w:rPr>
        <w:t>正副本各一份</w:t>
      </w:r>
      <w:r>
        <w:rPr>
          <w:rFonts w:hint="eastAsia" w:ascii="方正仿宋" w:hAnsi="方正仿宋" w:eastAsia="方正仿宋" w:cs="方正仿宋"/>
          <w:color w:val="auto"/>
          <w:sz w:val="32"/>
          <w:szCs w:val="32"/>
        </w:rPr>
        <w:t>。</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3</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我方承诺：本次</w:t>
      </w:r>
      <w:r>
        <w:rPr>
          <w:rFonts w:hint="eastAsia" w:ascii="方正仿宋" w:hAnsi="方正仿宋" w:eastAsia="方正仿宋" w:cs="方正仿宋"/>
          <w:color w:val="auto"/>
          <w:sz w:val="32"/>
          <w:szCs w:val="32"/>
          <w:lang w:eastAsia="zh-CN"/>
        </w:rPr>
        <w:t>比价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rPr>
        <w:t>的有效期为90天。</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4</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我方完全理解和接受贵方</w:t>
      </w:r>
      <w:r>
        <w:rPr>
          <w:rFonts w:hint="eastAsia" w:ascii="方正仿宋" w:hAnsi="方正仿宋" w:eastAsia="方正仿宋" w:cs="方正仿宋"/>
          <w:color w:val="auto"/>
          <w:sz w:val="32"/>
          <w:szCs w:val="32"/>
          <w:lang w:val="en-US" w:eastAsia="zh-CN"/>
        </w:rPr>
        <w:t>比价</w:t>
      </w:r>
      <w:r>
        <w:rPr>
          <w:rFonts w:hint="eastAsia" w:ascii="方正仿宋" w:hAnsi="方正仿宋" w:eastAsia="方正仿宋" w:cs="方正仿宋"/>
          <w:color w:val="auto"/>
          <w:sz w:val="32"/>
          <w:szCs w:val="32"/>
        </w:rPr>
        <w:t>采购文件的一切规定和要求及评审办法。</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5</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在整个</w:t>
      </w:r>
      <w:r>
        <w:rPr>
          <w:rFonts w:hint="eastAsia" w:ascii="方正仿宋" w:hAnsi="方正仿宋" w:eastAsia="方正仿宋" w:cs="方正仿宋"/>
          <w:color w:val="auto"/>
          <w:sz w:val="32"/>
          <w:szCs w:val="32"/>
          <w:lang w:eastAsia="zh-CN"/>
        </w:rPr>
        <w:t>比价</w:t>
      </w:r>
      <w:r>
        <w:rPr>
          <w:rFonts w:hint="eastAsia" w:ascii="方正仿宋" w:hAnsi="方正仿宋" w:eastAsia="方正仿宋" w:cs="方正仿宋"/>
          <w:color w:val="auto"/>
          <w:sz w:val="32"/>
          <w:szCs w:val="32"/>
        </w:rPr>
        <w:t>采购过程中，我方若有违规行为，</w:t>
      </w:r>
      <w:r>
        <w:rPr>
          <w:rFonts w:hint="eastAsia" w:ascii="方正仿宋" w:hAnsi="方正仿宋" w:eastAsia="方正仿宋" w:cs="方正仿宋"/>
          <w:color w:val="auto"/>
          <w:sz w:val="32"/>
          <w:szCs w:val="32"/>
          <w:lang w:val="en-US" w:eastAsia="zh-CN"/>
        </w:rPr>
        <w:t>按照</w:t>
      </w:r>
      <w:r>
        <w:rPr>
          <w:rFonts w:hint="eastAsia" w:ascii="方正仿宋" w:hAnsi="方正仿宋" w:eastAsia="方正仿宋" w:cs="方正仿宋"/>
          <w:color w:val="auto"/>
          <w:sz w:val="32"/>
          <w:szCs w:val="32"/>
          <w:lang w:eastAsia="zh-CN"/>
        </w:rPr>
        <w:t>国家</w:t>
      </w:r>
      <w:r>
        <w:rPr>
          <w:rFonts w:hint="eastAsia" w:ascii="方正仿宋" w:hAnsi="方正仿宋" w:eastAsia="方正仿宋" w:cs="方正仿宋"/>
          <w:color w:val="auto"/>
          <w:sz w:val="32"/>
          <w:szCs w:val="32"/>
          <w:lang w:val="en-US" w:eastAsia="zh-CN"/>
        </w:rPr>
        <w:t>相关法律法规，接受处罚</w:t>
      </w:r>
      <w:r>
        <w:rPr>
          <w:rFonts w:hint="eastAsia" w:ascii="方正仿宋" w:hAnsi="方正仿宋" w:eastAsia="方正仿宋" w:cs="方正仿宋"/>
          <w:color w:val="auto"/>
          <w:sz w:val="32"/>
          <w:szCs w:val="32"/>
        </w:rPr>
        <w:t>。</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6</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我方若</w:t>
      </w:r>
      <w:r>
        <w:rPr>
          <w:rFonts w:hint="eastAsia" w:ascii="方正仿宋" w:hAnsi="方正仿宋" w:eastAsia="方正仿宋" w:cs="方正仿宋"/>
          <w:color w:val="auto"/>
          <w:sz w:val="32"/>
          <w:szCs w:val="32"/>
          <w:lang w:val="en-US" w:eastAsia="zh-CN"/>
        </w:rPr>
        <w:t>为成交公司</w:t>
      </w:r>
      <w:r>
        <w:rPr>
          <w:rFonts w:hint="eastAsia" w:ascii="方正仿宋" w:hAnsi="方正仿宋" w:eastAsia="方正仿宋" w:cs="方正仿宋"/>
          <w:color w:val="auto"/>
          <w:sz w:val="32"/>
          <w:szCs w:val="32"/>
        </w:rPr>
        <w:t>，将按照</w:t>
      </w:r>
      <w:r>
        <w:rPr>
          <w:rFonts w:hint="eastAsia" w:ascii="方正仿宋" w:hAnsi="方正仿宋" w:eastAsia="方正仿宋" w:cs="方正仿宋"/>
          <w:color w:val="auto"/>
          <w:sz w:val="32"/>
          <w:szCs w:val="32"/>
          <w:lang w:eastAsia="zh-CN"/>
        </w:rPr>
        <w:t>比价</w:t>
      </w:r>
      <w:r>
        <w:rPr>
          <w:rFonts w:hint="eastAsia" w:ascii="方正仿宋" w:hAnsi="方正仿宋" w:eastAsia="方正仿宋" w:cs="方正仿宋"/>
          <w:color w:val="auto"/>
          <w:sz w:val="32"/>
          <w:szCs w:val="32"/>
        </w:rPr>
        <w:t>结果签订合同，并且严格履行合同义务。本承诺函将成为合同不可分割的一部分，与合同具有同等的法律效力。</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7</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我方理解，最低报价不是成交的唯一条件。</w:t>
      </w:r>
    </w:p>
    <w:p>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方正仿宋" w:hAnsi="方正仿宋" w:eastAsia="方正仿宋" w:cs="方正仿宋"/>
          <w:color w:val="auto"/>
          <w:sz w:val="28"/>
          <w:szCs w:val="28"/>
          <w:lang w:val="en-US" w:eastAsia="zh-CN"/>
        </w:rPr>
      </w:pPr>
    </w:p>
    <w:p>
      <w:pPr>
        <w:spacing w:line="500" w:lineRule="exact"/>
        <w:ind w:firstLine="640" w:firstLineChars="200"/>
        <w:jc w:val="both"/>
        <w:rPr>
          <w:rFonts w:hint="eastAsia" w:ascii="方正仿宋" w:hAnsi="方正仿宋" w:eastAsia="方正仿宋" w:cs="方正仿宋"/>
          <w:color w:val="auto"/>
          <w:sz w:val="32"/>
          <w:szCs w:val="32"/>
        </w:rPr>
      </w:pPr>
    </w:p>
    <w:p>
      <w:pPr>
        <w:numPr>
          <w:ilvl w:val="0"/>
          <w:numId w:val="0"/>
        </w:numPr>
        <w:snapToGrid w:val="0"/>
        <w:spacing w:line="440" w:lineRule="exact"/>
        <w:ind w:firstLine="640" w:firstLineChars="200"/>
        <w:rPr>
          <w:rFonts w:hint="eastAsia" w:ascii="方正仿宋" w:hAnsi="方正仿宋" w:eastAsia="方正仿宋" w:cs="方正仿宋"/>
          <w:color w:val="auto"/>
          <w:sz w:val="32"/>
          <w:szCs w:val="32"/>
          <w:lang w:val="en-US" w:eastAsia="zh-CN"/>
        </w:rPr>
      </w:pPr>
    </w:p>
    <w:p>
      <w:pPr>
        <w:numPr>
          <w:ilvl w:val="0"/>
          <w:numId w:val="0"/>
        </w:numPr>
        <w:snapToGrid w:val="0"/>
        <w:spacing w:line="440" w:lineRule="exact"/>
        <w:ind w:firstLine="640" w:firstLineChars="200"/>
        <w:rPr>
          <w:rFonts w:hint="eastAsia" w:ascii="方正仿宋" w:hAnsi="方正仿宋" w:eastAsia="方正仿宋" w:cs="方正仿宋"/>
          <w:color w:val="auto"/>
          <w:sz w:val="32"/>
          <w:szCs w:val="32"/>
          <w:lang w:val="en-US" w:eastAsia="zh-CN"/>
        </w:rPr>
      </w:pPr>
    </w:p>
    <w:p>
      <w:pPr>
        <w:numPr>
          <w:ilvl w:val="0"/>
          <w:numId w:val="0"/>
        </w:numPr>
        <w:snapToGrid w:val="0"/>
        <w:spacing w:line="440" w:lineRule="exact"/>
        <w:ind w:firstLine="640" w:firstLineChars="200"/>
        <w:rPr>
          <w:rFonts w:hint="eastAsia" w:ascii="方正仿宋" w:hAnsi="方正仿宋" w:eastAsia="方正仿宋" w:cs="方正仿宋"/>
          <w:color w:val="auto"/>
          <w:sz w:val="32"/>
          <w:szCs w:val="32"/>
          <w:lang w:val="en-US" w:eastAsia="zh-CN"/>
        </w:rPr>
      </w:pPr>
    </w:p>
    <w:p>
      <w:pPr>
        <w:numPr>
          <w:ilvl w:val="0"/>
          <w:numId w:val="0"/>
        </w:numPr>
        <w:snapToGrid w:val="0"/>
        <w:spacing w:line="440" w:lineRule="exact"/>
        <w:rPr>
          <w:rFonts w:hint="eastAsia" w:ascii="方正仿宋" w:hAnsi="方正仿宋" w:eastAsia="方正仿宋" w:cs="方正仿宋"/>
          <w:color w:val="auto"/>
          <w:sz w:val="32"/>
          <w:szCs w:val="32"/>
          <w:lang w:val="en-US" w:eastAsia="zh-CN"/>
        </w:rPr>
      </w:pPr>
    </w:p>
    <w:p>
      <w:pPr>
        <w:numPr>
          <w:ilvl w:val="0"/>
          <w:numId w:val="0"/>
        </w:numPr>
        <w:spacing w:line="500" w:lineRule="exact"/>
        <w:jc w:val="both"/>
        <w:rPr>
          <w:rFonts w:hint="eastAsia" w:ascii="方正仿宋" w:hAnsi="方正仿宋" w:eastAsia="方正仿宋" w:cs="方正仿宋"/>
          <w:color w:val="auto"/>
          <w:sz w:val="32"/>
          <w:szCs w:val="32"/>
          <w:lang w:val="en-US" w:eastAsia="zh-CN"/>
        </w:rPr>
      </w:pPr>
    </w:p>
    <w:p>
      <w:pPr>
        <w:numPr>
          <w:ilvl w:val="0"/>
          <w:numId w:val="0"/>
        </w:numPr>
        <w:spacing w:line="500" w:lineRule="exact"/>
        <w:jc w:val="both"/>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 xml:space="preserve">                           </w:t>
      </w:r>
      <w:r>
        <w:rPr>
          <w:rFonts w:hint="eastAsia" w:ascii="方正仿宋" w:hAnsi="方正仿宋" w:eastAsia="方正仿宋" w:cs="方正仿宋"/>
          <w:color w:val="auto"/>
          <w:sz w:val="32"/>
          <w:szCs w:val="32"/>
        </w:rPr>
        <w:t>供应商名称（公章）：</w:t>
      </w:r>
    </w:p>
    <w:p>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方正仿宋" w:hAnsi="方正仿宋" w:eastAsia="方正仿宋" w:cs="方正仿宋"/>
          <w:color w:val="auto"/>
          <w:sz w:val="32"/>
          <w:szCs w:val="32"/>
          <w:lang w:val="en-US" w:eastAsia="zh-CN"/>
        </w:rPr>
        <w:t xml:space="preserve">                              年    月   日</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3</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文件技术部分信封封面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技术文件部分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numPr>
          <w:ilvl w:val="0"/>
          <w:numId w:val="0"/>
        </w:numPr>
        <w:snapToGrid w:val="0"/>
        <w:spacing w:line="440" w:lineRule="exact"/>
        <w:ind w:firstLine="3093" w:firstLineChars="13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八、技术部分响应情况</w:t>
      </w:r>
    </w:p>
    <w:p>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一</w:t>
      </w:r>
      <w:r>
        <w:rPr>
          <w:rFonts w:hint="eastAsia" w:ascii="仿宋_GB2312" w:hAnsi="Times New Roman" w:eastAsia="仿宋_GB2312" w:cs="Times New Roman"/>
          <w:color w:val="auto"/>
          <w:sz w:val="32"/>
          <w:szCs w:val="28"/>
        </w:rPr>
        <w:t>）技术需求和商务条款差异表(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比价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pPr>
        <w:tabs>
          <w:tab w:val="left" w:pos="567"/>
        </w:tabs>
        <w:adjustRightInd w:val="0"/>
        <w:spacing w:line="560" w:lineRule="exact"/>
        <w:ind w:firstLine="63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（二）</w:t>
      </w:r>
      <w:r>
        <w:rPr>
          <w:rFonts w:hint="eastAsia" w:ascii="仿宋_GB2312" w:hAnsi="Times New Roman" w:eastAsia="仿宋_GB2312" w:cs="Times New Roman"/>
          <w:color w:val="auto"/>
          <w:sz w:val="32"/>
          <w:szCs w:val="28"/>
        </w:rPr>
        <w:t>其他必要资料</w:t>
      </w:r>
      <w:r>
        <w:rPr>
          <w:rFonts w:hint="eastAsia" w:ascii="仿宋_GB2312" w:hAnsi="Times New Roman" w:eastAsia="仿宋_GB2312" w:cs="Times New Roman"/>
          <w:color w:val="auto"/>
          <w:sz w:val="32"/>
          <w:szCs w:val="28"/>
          <w:lang w:eastAsia="zh-CN"/>
        </w:rPr>
        <w:t>（如果有）</w:t>
      </w:r>
    </w:p>
    <w:p>
      <w:pPr>
        <w:tabs>
          <w:tab w:val="left" w:pos="567"/>
        </w:tabs>
        <w:adjustRightInd w:val="0"/>
        <w:spacing w:line="560" w:lineRule="exact"/>
        <w:ind w:firstLine="630"/>
        <w:rPr>
          <w:rFonts w:hint="eastAsia" w:ascii="仿宋_GB2312" w:hAnsi="Times New Roman" w:eastAsia="仿宋_GB2312" w:cs="Times New Roman"/>
          <w:color w:val="auto"/>
          <w:sz w:val="32"/>
          <w:szCs w:val="28"/>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rPr>
          <w:rFonts w:ascii="方正小标宋简体" w:hAnsi="方正小标宋简体" w:eastAsia="方正小标宋简体" w:cs="Times New Roman"/>
          <w:b/>
          <w:color w:val="auto"/>
          <w:kern w:val="0"/>
          <w:sz w:val="36"/>
          <w:szCs w:val="32"/>
        </w:rPr>
      </w:pPr>
    </w:p>
    <w:p>
      <w:pPr>
        <w:spacing w:line="540" w:lineRule="exact"/>
        <w:rPr>
          <w:rFonts w:ascii="方正小标宋简体" w:hAnsi="方正小标宋简体" w:eastAsia="方正小标宋简体" w:cs="Times New Roman"/>
          <w:b/>
          <w:color w:val="auto"/>
          <w:kern w:val="0"/>
          <w:sz w:val="36"/>
          <w:szCs w:val="32"/>
        </w:rPr>
      </w:pPr>
    </w:p>
    <w:p>
      <w:pPr>
        <w:spacing w:line="540" w:lineRule="exact"/>
        <w:rPr>
          <w:rFonts w:ascii="方正小标宋简体" w:hAnsi="方正小标宋简体" w:eastAsia="方正小标宋简体" w:cs="Times New Roman"/>
          <w:b/>
          <w:color w:val="auto"/>
          <w:kern w:val="0"/>
          <w:sz w:val="36"/>
          <w:szCs w:val="32"/>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ascii="仿宋_GB2312" w:hAnsi="Times New Roman" w:eastAsia="仿宋_GB2312" w:cs="Times New Roman"/>
          <w:color w:val="auto"/>
          <w:sz w:val="32"/>
          <w:szCs w:val="28"/>
        </w:rPr>
      </w:pPr>
      <w:r>
        <w:rPr>
          <w:rFonts w:hint="eastAsia" w:ascii="仿宋_GB2312" w:hAnsi="宋体" w:eastAsia="仿宋_GB2312" w:cs="Times New Roman"/>
          <w:color w:val="auto"/>
          <w:kern w:val="0"/>
          <w:sz w:val="28"/>
          <w:szCs w:val="28"/>
        </w:rPr>
        <w:t>技术</w:t>
      </w:r>
      <w:r>
        <w:rPr>
          <w:rFonts w:hint="eastAsia" w:ascii="仿宋_GB2312" w:hAnsi="宋体" w:eastAsia="仿宋_GB2312" w:cs="Times New Roman"/>
          <w:color w:val="auto"/>
          <w:kern w:val="0"/>
          <w:sz w:val="28"/>
          <w:szCs w:val="28"/>
          <w:lang w:eastAsia="zh-CN"/>
        </w:rPr>
        <w:t>部分响应文件</w:t>
      </w:r>
      <w:r>
        <w:rPr>
          <w:rFonts w:hint="eastAsia" w:ascii="仿宋_GB2312" w:hAnsi="宋体" w:eastAsia="仿宋_GB2312" w:cs="Times New Roman"/>
          <w:color w:val="auto"/>
          <w:kern w:val="0"/>
          <w:sz w:val="28"/>
          <w:szCs w:val="28"/>
        </w:rPr>
        <w:t>内容及格式</w:t>
      </w:r>
    </w:p>
    <w:p>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一</w:t>
      </w:r>
      <w:r>
        <w:rPr>
          <w:rFonts w:hint="eastAsia" w:ascii="仿宋_GB2312" w:hAnsi="Times New Roman" w:eastAsia="仿宋_GB2312" w:cs="Times New Roman"/>
          <w:color w:val="auto"/>
          <w:sz w:val="32"/>
          <w:szCs w:val="28"/>
        </w:rPr>
        <w:t>）技术需求和商务条款差异表(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比价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spacing w:line="540" w:lineRule="exact"/>
        <w:ind w:firstLine="2880" w:firstLineChars="900"/>
        <w:rPr>
          <w:rFonts w:hint="eastAsia" w:ascii="仿宋_GB2312" w:hAnsi="Times New Roman" w:eastAsia="仿宋_GB2312" w:cs="Times New Roman"/>
          <w:color w:val="auto"/>
          <w:sz w:val="32"/>
          <w:szCs w:val="28"/>
          <w:lang w:eastAsia="zh-CN"/>
        </w:rPr>
      </w:pPr>
    </w:p>
    <w:p>
      <w:pPr>
        <w:pStyle w:val="2"/>
        <w:rPr>
          <w:rFonts w:hint="eastAsia" w:ascii="仿宋_GB2312" w:hAnsi="Times New Roman" w:eastAsia="仿宋_GB2312" w:cs="Times New Roman"/>
          <w:color w:val="auto"/>
          <w:sz w:val="32"/>
          <w:szCs w:val="28"/>
          <w:lang w:eastAsia="zh-CN"/>
        </w:rPr>
      </w:pPr>
    </w:p>
    <w:p>
      <w:pPr>
        <w:rPr>
          <w:rFonts w:hint="eastAsia" w:ascii="仿宋_GB2312" w:hAnsi="Times New Roman" w:eastAsia="仿宋_GB2312" w:cs="Times New Roman"/>
          <w:color w:val="auto"/>
          <w:sz w:val="32"/>
          <w:szCs w:val="28"/>
          <w:lang w:eastAsia="zh-CN"/>
        </w:rPr>
      </w:pPr>
    </w:p>
    <w:p>
      <w:pPr>
        <w:pStyle w:val="2"/>
        <w:rPr>
          <w:rFonts w:hint="eastAsia" w:ascii="仿宋_GB2312" w:hAnsi="Times New Roman" w:eastAsia="仿宋_GB2312" w:cs="Times New Roman"/>
          <w:color w:val="auto"/>
          <w:sz w:val="32"/>
          <w:szCs w:val="28"/>
          <w:lang w:eastAsia="zh-CN"/>
        </w:rPr>
      </w:pPr>
    </w:p>
    <w:p>
      <w:pPr>
        <w:rPr>
          <w:rFonts w:hint="eastAsia" w:ascii="仿宋_GB2312" w:hAnsi="Times New Roman" w:eastAsia="仿宋_GB2312" w:cs="Times New Roman"/>
          <w:color w:val="auto"/>
          <w:sz w:val="32"/>
          <w:szCs w:val="28"/>
          <w:lang w:eastAsia="zh-CN"/>
        </w:rPr>
      </w:pPr>
    </w:p>
    <w:p>
      <w:pPr>
        <w:pStyle w:val="2"/>
        <w:rPr>
          <w:rFonts w:hint="eastAsia" w:ascii="仿宋_GB2312" w:hAnsi="Times New Roman" w:eastAsia="仿宋_GB2312" w:cs="Times New Roman"/>
          <w:color w:val="auto"/>
          <w:sz w:val="32"/>
          <w:szCs w:val="28"/>
          <w:lang w:eastAsia="zh-CN"/>
        </w:rPr>
      </w:pPr>
    </w:p>
    <w:p>
      <w:pPr>
        <w:rPr>
          <w:rFonts w:hint="eastAsia"/>
          <w:lang w:eastAsia="zh-CN"/>
        </w:rPr>
      </w:pPr>
    </w:p>
    <w:p>
      <w:pPr>
        <w:spacing w:line="540" w:lineRule="exact"/>
        <w:ind w:firstLine="2880" w:firstLineChars="900"/>
        <w:rPr>
          <w:rFonts w:hint="eastAsia" w:ascii="仿宋_GB2312" w:hAnsi="Times New Roman" w:eastAsia="仿宋_GB2312" w:cs="Times New Roman"/>
          <w:color w:val="auto"/>
          <w:sz w:val="32"/>
          <w:szCs w:val="28"/>
          <w:lang w:eastAsia="zh-CN"/>
        </w:rPr>
      </w:pPr>
    </w:p>
    <w:p>
      <w:pPr>
        <w:spacing w:line="540" w:lineRule="exact"/>
        <w:ind w:firstLine="3200" w:firstLineChars="10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lang w:eastAsia="zh-CN"/>
        </w:rPr>
        <w:t>要求响应差异表</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比价</w:t>
            </w:r>
            <w:r>
              <w:rPr>
                <w:rFonts w:hint="eastAsia" w:ascii="方正仿宋_GBK" w:hAnsi="方正仿宋_GBK" w:eastAsia="方正仿宋_GBK" w:cs="方正仿宋_GBK"/>
                <w:color w:val="auto"/>
                <w:kern w:val="0"/>
                <w:sz w:val="24"/>
                <w:szCs w:val="24"/>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比价</w:t>
      </w:r>
      <w:r>
        <w:rPr>
          <w:rFonts w:hint="eastAsia" w:ascii="方正仿宋_GBK" w:hAnsi="方正仿宋_GBK" w:eastAsia="方正仿宋_GBK" w:cs="方正仿宋_GBK"/>
          <w:bCs/>
          <w:color w:val="auto"/>
          <w:sz w:val="24"/>
          <w:szCs w:val="24"/>
        </w:rPr>
        <w:t>文件对应页码”栏内写明技术支持文件的页码。</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服务要求</w:t>
      </w:r>
      <w:r>
        <w:rPr>
          <w:rFonts w:hint="eastAsia" w:ascii="方正仿宋_GBK" w:hAnsi="方正仿宋_GBK" w:eastAsia="方正仿宋_GBK" w:cs="方正仿宋_GBK"/>
          <w:bCs/>
          <w:color w:val="auto"/>
          <w:sz w:val="24"/>
          <w:szCs w:val="24"/>
        </w:rPr>
        <w:t>低于招标文件要求的在“差异原因”处填写负偏离。</w:t>
      </w:r>
    </w:p>
    <w:p>
      <w:pPr>
        <w:numPr>
          <w:ilvl w:val="0"/>
          <w:numId w:val="0"/>
        </w:numPr>
        <w:snapToGrid w:val="0"/>
        <w:spacing w:line="440" w:lineRule="exac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Cs/>
          <w:color w:val="auto"/>
          <w:sz w:val="24"/>
          <w:szCs w:val="24"/>
        </w:rPr>
        <w:t>4、该表可扩展；</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p>
    <w:p>
      <w:pPr>
        <w:spacing w:line="540" w:lineRule="exact"/>
        <w:ind w:firstLine="2880" w:firstLineChars="9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eastAsia="zh-CN"/>
        </w:rPr>
        <w:t>商务条款响应差异表</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比价</w:t>
            </w:r>
            <w:r>
              <w:rPr>
                <w:rFonts w:hint="eastAsia" w:ascii="方正仿宋_GBK" w:hAnsi="方正仿宋_GBK" w:eastAsia="方正仿宋_GBK" w:cs="方正仿宋_GBK"/>
                <w:color w:val="auto"/>
                <w:kern w:val="0"/>
                <w:sz w:val="24"/>
                <w:szCs w:val="24"/>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比价</w:t>
      </w:r>
      <w:r>
        <w:rPr>
          <w:rFonts w:hint="eastAsia" w:ascii="方正仿宋_GBK" w:hAnsi="方正仿宋_GBK" w:eastAsia="方正仿宋_GBK" w:cs="方正仿宋_GBK"/>
          <w:bCs/>
          <w:color w:val="auto"/>
          <w:sz w:val="24"/>
          <w:szCs w:val="24"/>
        </w:rPr>
        <w:t>文件对应页码”栏内写明技术支持文件的页码。</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低于招标文件要求的在“差异原因”处填写负偏离。</w:t>
      </w:r>
    </w:p>
    <w:p>
      <w:pPr>
        <w:tabs>
          <w:tab w:val="left" w:pos="567"/>
        </w:tabs>
        <w:adjustRightInd w:val="0"/>
        <w:spacing w:line="520" w:lineRule="exact"/>
        <w:rPr>
          <w:rFonts w:hint="eastAsia" w:ascii="仿宋_GB2312" w:hAnsi="Times New Roman" w:eastAsia="仿宋_GB2312" w:cs="Times New Roman"/>
          <w:color w:val="auto"/>
          <w:sz w:val="32"/>
          <w:szCs w:val="28"/>
        </w:rPr>
      </w:pPr>
      <w:r>
        <w:rPr>
          <w:rFonts w:hint="eastAsia" w:ascii="方正仿宋_GBK" w:hAnsi="方正仿宋_GBK" w:eastAsia="方正仿宋_GBK" w:cs="方正仿宋_GBK"/>
          <w:bCs/>
          <w:color w:val="auto"/>
          <w:sz w:val="24"/>
          <w:szCs w:val="24"/>
        </w:rPr>
        <w:t>4、该表可扩展；</w:t>
      </w:r>
    </w:p>
    <w:p>
      <w:pPr>
        <w:tabs>
          <w:tab w:val="left" w:pos="567"/>
        </w:tabs>
        <w:adjustRightInd w:val="0"/>
        <w:spacing w:line="520" w:lineRule="exact"/>
        <w:ind w:firstLine="630"/>
        <w:rPr>
          <w:rFonts w:hint="eastAsia"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snapToGrid w:val="0"/>
        <w:spacing w:line="520" w:lineRule="exact"/>
        <w:rPr>
          <w:rFonts w:hint="eastAsia" w:ascii="仿宋_GB2312" w:hAnsi="宋体" w:eastAsia="仿宋_GB2312" w:cs="仿宋_GB2312"/>
          <w:color w:val="auto"/>
          <w:kern w:val="0"/>
          <w:sz w:val="28"/>
          <w:szCs w:val="28"/>
          <w:lang w:val="en-US" w:eastAsia="zh-CN"/>
        </w:rPr>
      </w:pPr>
    </w:p>
    <w:p>
      <w:pPr>
        <w:rPr>
          <w:rFonts w:hint="eastAsia"/>
          <w:color w:val="auto"/>
          <w:lang w:val="en-US" w:eastAsia="zh-CN"/>
        </w:rPr>
      </w:pPr>
    </w:p>
    <w:p>
      <w:pPr>
        <w:spacing w:line="540" w:lineRule="exact"/>
        <w:ind w:firstLine="640" w:firstLineChars="200"/>
        <w:rPr>
          <w:rFonts w:hint="eastAsia" w:ascii="方正小标宋简体" w:hAnsi="方正小标宋简体" w:eastAsia="仿宋_GB2312" w:cs="Times New Roman"/>
          <w:b/>
          <w:color w:val="auto"/>
          <w:kern w:val="0"/>
          <w:sz w:val="36"/>
          <w:szCs w:val="32"/>
          <w:lang w:eastAsia="zh-CN"/>
        </w:rPr>
      </w:pPr>
      <w:r>
        <w:rPr>
          <w:rFonts w:hint="eastAsia" w:ascii="方正仿宋_GBK" w:hAnsi="Times New Roman" w:eastAsia="方正仿宋_GBK" w:cs="Times New Roman"/>
          <w:color w:val="auto"/>
          <w:kern w:val="2"/>
          <w:sz w:val="32"/>
          <w:szCs w:val="28"/>
          <w:lang w:val="en-US" w:eastAsia="zh-CN" w:bidi="ar-SA"/>
        </w:rPr>
        <w:t>（二）</w:t>
      </w:r>
      <w:r>
        <w:rPr>
          <w:rFonts w:hint="eastAsia" w:ascii="仿宋_GB2312" w:hAnsi="Times New Roman" w:eastAsia="仿宋_GB2312" w:cs="Times New Roman"/>
          <w:color w:val="auto"/>
          <w:sz w:val="32"/>
          <w:szCs w:val="28"/>
        </w:rPr>
        <w:t>其他必要资料</w:t>
      </w:r>
      <w:r>
        <w:rPr>
          <w:rFonts w:hint="eastAsia" w:ascii="仿宋_GB2312" w:hAnsi="Times New Roman" w:eastAsia="仿宋_GB2312" w:cs="Times New Roman"/>
          <w:color w:val="auto"/>
          <w:sz w:val="32"/>
          <w:szCs w:val="28"/>
          <w:lang w:eastAsia="zh-CN"/>
        </w:rPr>
        <w:t>（如果有）</w:t>
      </w: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4</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文件报价部分信封封面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选</w:t>
      </w:r>
      <w:r>
        <w:rPr>
          <w:rFonts w:hint="eastAsia" w:ascii="方正小标宋_GBK" w:hAnsi="Times New Roman" w:eastAsia="方正小标宋_GBK" w:cs="方正小标宋_GBK"/>
          <w:b/>
          <w:bCs/>
          <w:color w:val="auto"/>
          <w:kern w:val="0"/>
          <w:sz w:val="44"/>
          <w:szCs w:val="44"/>
        </w:rPr>
        <w:t>　文　件</w:t>
      </w:r>
    </w:p>
    <w:p>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报价文件部分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pStyle w:val="3"/>
        <w:jc w:val="both"/>
        <w:rPr>
          <w:color w:val="auto"/>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numPr>
          <w:ilvl w:val="0"/>
          <w:numId w:val="0"/>
        </w:numPr>
        <w:snapToGrid w:val="0"/>
        <w:spacing w:line="440" w:lineRule="exact"/>
        <w:ind w:firstLine="3331" w:firstLineChars="14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numPr>
          <w:ilvl w:val="0"/>
          <w:numId w:val="0"/>
        </w:numPr>
        <w:snapToGrid w:val="0"/>
        <w:spacing w:line="440" w:lineRule="exact"/>
        <w:ind w:firstLine="640" w:firstLineChars="200"/>
        <w:rPr>
          <w:rFonts w:hint="eastAsia" w:ascii="方正仿宋_GBK" w:hAnsi="宋体" w:eastAsia="方正仿宋_GBK" w:cs="宋体"/>
          <w:color w:val="auto"/>
          <w:sz w:val="32"/>
          <w:szCs w:val="32"/>
          <w:lang w:val="en-US" w:eastAsia="zh-CN"/>
        </w:rPr>
      </w:pPr>
      <w:r>
        <w:rPr>
          <w:rFonts w:hint="eastAsia" w:ascii="黑体" w:hAnsi="黑体" w:eastAsia="黑体" w:cs="黑体"/>
          <w:color w:val="auto"/>
          <w:sz w:val="32"/>
          <w:szCs w:val="32"/>
          <w:lang w:val="en-US" w:eastAsia="zh-CN"/>
        </w:rPr>
        <w:t>九、项目报价</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（一）</w:t>
      </w:r>
      <w:r>
        <w:rPr>
          <w:rFonts w:hint="eastAsia" w:ascii="方正仿宋_GBK" w:hAnsi="宋体" w:eastAsia="方正仿宋_GBK" w:cs="宋体"/>
          <w:sz w:val="32"/>
          <w:szCs w:val="32"/>
          <w:lang w:eastAsia="zh-CN"/>
        </w:rPr>
        <w:t>报价</w:t>
      </w:r>
      <w:r>
        <w:rPr>
          <w:rFonts w:hint="default" w:ascii="方正仿宋_GBK" w:hAnsi="宋体" w:eastAsia="方正仿宋_GBK" w:cs="宋体"/>
          <w:sz w:val="32"/>
          <w:szCs w:val="32"/>
        </w:rPr>
        <w:t>一览表</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项目名称：                           </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tbl>
      <w:tblPr>
        <w:tblStyle w:val="12"/>
        <w:tblpPr w:leftFromText="180" w:rightFromText="180" w:vertAnchor="text" w:horzAnchor="page" w:tblpX="1808" w:tblpY="523"/>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供应商全称</w:t>
            </w:r>
          </w:p>
        </w:tc>
        <w:tc>
          <w:tcPr>
            <w:tcW w:w="676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实施时间</w:t>
            </w:r>
          </w:p>
        </w:tc>
        <w:tc>
          <w:tcPr>
            <w:tcW w:w="676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w:t>
            </w:r>
            <w:r>
              <w:rPr>
                <w:rFonts w:hint="eastAsia" w:ascii="方正仿宋_GBK" w:hAnsi="宋体" w:eastAsia="方正仿宋_GBK" w:cs="Times New Roman"/>
                <w:sz w:val="24"/>
                <w:highlight w:val="none"/>
                <w:lang w:val="en-US" w:eastAsia="zh-CN"/>
              </w:rPr>
              <w:t>报价</w:t>
            </w:r>
            <w:r>
              <w:rPr>
                <w:rFonts w:hint="default" w:ascii="方正仿宋_GBK" w:hAnsi="宋体" w:eastAsia="方正仿宋_GBK" w:cs="Times New Roman"/>
                <w:sz w:val="24"/>
                <w:highlight w:val="none"/>
                <w:lang w:val="en-US" w:eastAsia="zh-CN"/>
              </w:rPr>
              <w:t>（人民币）</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 xml:space="preserve">技术商务响应情况 </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sym w:font="Wingdings 2" w:char="00A3"/>
            </w:r>
            <w:r>
              <w:rPr>
                <w:rFonts w:hint="eastAsia" w:ascii="方正仿宋_GBK" w:hAnsi="宋体" w:eastAsia="方正仿宋_GBK" w:cs="Times New Roman"/>
                <w:sz w:val="24"/>
                <w:highlight w:val="none"/>
                <w:lang w:val="en-US" w:eastAsia="zh-CN"/>
              </w:rPr>
              <w:t>完全响应             □未完全响应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未完全响应原因说明：</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2"/>
            <w:noWrap w:val="0"/>
            <w:vAlign w:val="top"/>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其他说明</w:t>
            </w:r>
            <w:r>
              <w:rPr>
                <w:rFonts w:hint="default" w:ascii="方正仿宋_GBK" w:hAnsi="宋体" w:eastAsia="方正仿宋_GBK" w:cs="Times New Roman"/>
                <w:sz w:val="24"/>
                <w:highlight w:val="none"/>
                <w:lang w:val="en-US" w:eastAsia="zh-CN"/>
              </w:rPr>
              <w:t>：</w:t>
            </w:r>
          </w:p>
        </w:tc>
      </w:tr>
    </w:tbl>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_GBK" w:hAnsi="宋体" w:eastAsia="方正仿宋_GBK" w:cs="宋体"/>
          <w:sz w:val="32"/>
          <w:szCs w:val="32"/>
          <w:lang w:eastAsia="zh-CN"/>
        </w:rPr>
        <w:t>供</w:t>
      </w:r>
      <w:r>
        <w:rPr>
          <w:rFonts w:hint="default" w:ascii="方正仿宋_GBK" w:hAnsi="宋体" w:eastAsia="方正仿宋_GBK" w:cs="宋体"/>
          <w:sz w:val="32"/>
          <w:szCs w:val="32"/>
        </w:rPr>
        <w:t xml:space="preserve">应商：              </w:t>
      </w:r>
      <w:r>
        <w:rPr>
          <w:rFonts w:hint="eastAsia" w:ascii="方正仿宋_GBK" w:hAnsi="宋体" w:eastAsia="方正仿宋_GBK" w:cs="宋体"/>
          <w:sz w:val="32"/>
          <w:szCs w:val="32"/>
          <w:lang w:val="en-US" w:eastAsia="zh-CN"/>
        </w:rPr>
        <w:t xml:space="preserve">    </w:t>
      </w:r>
      <w:r>
        <w:rPr>
          <w:rFonts w:hint="default" w:ascii="方正仿宋_GBK" w:hAnsi="宋体" w:eastAsia="方正仿宋_GBK" w:cs="宋体"/>
          <w:sz w:val="32"/>
          <w:szCs w:val="32"/>
        </w:rPr>
        <w:t>供应商法人授权代表：</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_GBK" w:hAnsi="宋体" w:eastAsia="方正仿宋_GBK" w:cs="宋体"/>
          <w:sz w:val="32"/>
          <w:szCs w:val="32"/>
          <w:lang w:val="en-US" w:eastAsia="zh-CN"/>
        </w:rPr>
        <w:t>（公章）</w:t>
      </w:r>
      <w:r>
        <w:rPr>
          <w:rFonts w:hint="default" w:ascii="方正仿宋_GBK" w:hAnsi="宋体" w:eastAsia="方正仿宋_GBK" w:cs="宋体"/>
          <w:sz w:val="32"/>
          <w:szCs w:val="32"/>
        </w:rPr>
        <w:t xml:space="preserve">                        </w:t>
      </w:r>
      <w:r>
        <w:rPr>
          <w:rFonts w:hint="eastAsia" w:ascii="方正仿宋_GBK" w:hAnsi="宋体" w:eastAsia="方正仿宋_GBK" w:cs="宋体"/>
          <w:sz w:val="32"/>
          <w:szCs w:val="32"/>
          <w:lang w:eastAsia="zh-CN"/>
        </w:rPr>
        <w:t>（签名）</w:t>
      </w:r>
      <w:r>
        <w:rPr>
          <w:rFonts w:hint="default" w:ascii="方正仿宋_GBK" w:hAnsi="宋体" w:eastAsia="方正仿宋_GBK" w:cs="宋体"/>
          <w:sz w:val="32"/>
          <w:szCs w:val="32"/>
        </w:rPr>
        <w:t xml:space="preserve">           </w:t>
      </w:r>
    </w:p>
    <w:p>
      <w:pPr>
        <w:numPr>
          <w:ilvl w:val="0"/>
          <w:numId w:val="0"/>
        </w:numPr>
        <w:spacing w:line="500" w:lineRule="exact"/>
        <w:ind w:left="6078" w:leftChars="304" w:hanging="5440" w:hangingChars="17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r>
        <w:rPr>
          <w:rFonts w:hint="eastAsia" w:ascii="方正仿宋_GBK" w:hAnsi="宋体" w:eastAsia="方正仿宋_GBK" w:cs="宋体"/>
          <w:sz w:val="32"/>
          <w:szCs w:val="32"/>
          <w:lang w:val="en-US" w:eastAsia="zh-CN"/>
        </w:rPr>
        <w:t xml:space="preserve">                                                  </w:t>
      </w:r>
      <w:r>
        <w:rPr>
          <w:rFonts w:hint="default" w:ascii="方正仿宋_GBK" w:hAnsi="宋体" w:eastAsia="方正仿宋_GBK" w:cs="宋体"/>
          <w:sz w:val="32"/>
          <w:szCs w:val="32"/>
        </w:rPr>
        <w:t>年    月     日</w:t>
      </w:r>
    </w:p>
    <w:p>
      <w:pPr>
        <w:pStyle w:val="5"/>
        <w:ind w:left="0" w:leftChars="0" w:firstLine="0" w:firstLineChars="0"/>
        <w:rPr>
          <w:rFonts w:hint="default" w:ascii="方正仿宋_GBK" w:hAnsi="宋体" w:eastAsia="方正仿宋_GBK" w:cs="宋体"/>
          <w:sz w:val="32"/>
          <w:szCs w:val="32"/>
        </w:rPr>
      </w:pPr>
    </w:p>
    <w:p>
      <w:pPr>
        <w:numPr>
          <w:ilvl w:val="0"/>
          <w:numId w:val="0"/>
        </w:numPr>
        <w:tabs>
          <w:tab w:val="left" w:pos="2895"/>
        </w:tabs>
        <w:spacing w:line="360" w:lineRule="auto"/>
        <w:ind w:left="420" w:leftChars="0"/>
        <w:rPr>
          <w:rFonts w:hint="eastAsia" w:ascii="宋体" w:hAnsi="宋体" w:cs="宋体"/>
          <w:sz w:val="24"/>
          <w:szCs w:val="24"/>
        </w:rPr>
      </w:pPr>
      <w:r>
        <w:rPr>
          <w:rFonts w:hint="eastAsia" w:ascii="方正仿宋_GBK" w:hAnsi="宋体" w:eastAsia="方正仿宋_GBK" w:cs="宋体"/>
          <w:sz w:val="32"/>
          <w:szCs w:val="32"/>
          <w:lang w:eastAsia="zh-CN"/>
        </w:rPr>
        <w:t>（二）</w:t>
      </w:r>
      <w:r>
        <w:rPr>
          <w:rFonts w:hint="eastAsia" w:ascii="方正仿宋_GBK" w:hAnsi="宋体" w:eastAsia="方正仿宋_GBK" w:cs="宋体"/>
          <w:sz w:val="32"/>
          <w:szCs w:val="32"/>
        </w:rPr>
        <w:t>明细报价表</w:t>
      </w:r>
    </w:p>
    <w:p>
      <w:pPr>
        <w:numPr>
          <w:ilvl w:val="0"/>
          <w:numId w:val="0"/>
        </w:numPr>
        <w:tabs>
          <w:tab w:val="left" w:pos="2895"/>
        </w:tabs>
        <w:spacing w:line="360" w:lineRule="auto"/>
        <w:jc w:val="center"/>
        <w:rPr>
          <w:rFonts w:ascii="宋体" w:hAnsi="宋体" w:cs="宋体"/>
          <w:b/>
          <w:szCs w:val="28"/>
        </w:rPr>
      </w:pPr>
      <w:r>
        <w:rPr>
          <w:rFonts w:hint="eastAsia" w:ascii="宋体" w:hAnsi="宋体" w:cs="宋体"/>
          <w:b/>
          <w:szCs w:val="28"/>
        </w:rPr>
        <w:t>明细报价表</w:t>
      </w:r>
    </w:p>
    <w:tbl>
      <w:tblPr>
        <w:tblStyle w:val="12"/>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noWrap/>
            <w:vAlign w:val="center"/>
          </w:tcPr>
          <w:p>
            <w:pPr>
              <w:spacing w:line="360" w:lineRule="auto"/>
              <w:jc w:val="center"/>
              <w:rPr>
                <w:rFonts w:ascii="宋体" w:hAnsi="宋体" w:cs="宋体"/>
                <w:b/>
                <w:sz w:val="21"/>
                <w:szCs w:val="21"/>
              </w:rPr>
            </w:pPr>
            <w:r>
              <w:rPr>
                <w:rFonts w:hint="eastAsia" w:ascii="宋体" w:hAnsi="宋体" w:cs="宋体"/>
                <w:b/>
                <w:sz w:val="21"/>
                <w:szCs w:val="21"/>
              </w:rPr>
              <w:t>序</w:t>
            </w:r>
            <w:r>
              <w:rPr>
                <w:rFonts w:hint="eastAsia" w:ascii="宋体" w:hAnsi="宋体" w:cs="宋体"/>
                <w:b/>
                <w:sz w:val="21"/>
                <w:szCs w:val="21"/>
                <w:lang w:eastAsia="zh-CN"/>
              </w:rPr>
              <w:t>号</w:t>
            </w:r>
          </w:p>
        </w:tc>
        <w:tc>
          <w:tcPr>
            <w:tcW w:w="1695" w:type="dxa"/>
            <w:noWrap/>
            <w:vAlign w:val="center"/>
          </w:tcPr>
          <w:p>
            <w:pPr>
              <w:spacing w:line="360" w:lineRule="auto"/>
              <w:jc w:val="center"/>
              <w:rPr>
                <w:rFonts w:ascii="宋体" w:hAnsi="宋体" w:cs="宋体"/>
                <w:b/>
                <w:sz w:val="21"/>
                <w:szCs w:val="21"/>
              </w:rPr>
            </w:pPr>
            <w:r>
              <w:rPr>
                <w:rFonts w:hint="eastAsia" w:ascii="宋体" w:hAnsi="宋体" w:cs="宋体"/>
                <w:b/>
                <w:sz w:val="21"/>
                <w:szCs w:val="21"/>
              </w:rPr>
              <w:t>名称</w:t>
            </w:r>
          </w:p>
        </w:tc>
        <w:tc>
          <w:tcPr>
            <w:tcW w:w="3404" w:type="dxa"/>
            <w:noWrap/>
            <w:vAlign w:val="center"/>
          </w:tcPr>
          <w:p>
            <w:pPr>
              <w:spacing w:line="360" w:lineRule="auto"/>
              <w:jc w:val="center"/>
              <w:rPr>
                <w:rFonts w:hint="eastAsia" w:ascii="宋体" w:hAnsi="宋体" w:eastAsia="宋体" w:cs="宋体"/>
                <w:b/>
                <w:sz w:val="21"/>
                <w:szCs w:val="21"/>
                <w:lang w:val="en-US" w:eastAsia="zh-CN"/>
              </w:rPr>
            </w:pPr>
            <w:r>
              <w:rPr>
                <w:rFonts w:hint="eastAsia" w:ascii="宋体" w:hAnsi="宋体" w:cs="宋体"/>
                <w:b/>
                <w:sz w:val="21"/>
                <w:szCs w:val="21"/>
                <w:lang w:val="en-US" w:eastAsia="zh-CN"/>
              </w:rPr>
              <w:t>相关信息</w:t>
            </w:r>
          </w:p>
        </w:tc>
        <w:tc>
          <w:tcPr>
            <w:tcW w:w="1344" w:type="dxa"/>
            <w:noWrap/>
            <w:vAlign w:val="center"/>
          </w:tcPr>
          <w:p>
            <w:pPr>
              <w:spacing w:line="360" w:lineRule="auto"/>
              <w:jc w:val="center"/>
              <w:rPr>
                <w:rFonts w:ascii="宋体" w:hAnsi="宋体" w:cs="宋体"/>
                <w:b/>
                <w:sz w:val="21"/>
                <w:szCs w:val="21"/>
              </w:rPr>
            </w:pPr>
            <w:r>
              <w:rPr>
                <w:rFonts w:hint="eastAsia" w:ascii="宋体" w:hAnsi="宋体" w:cs="宋体"/>
                <w:b/>
                <w:sz w:val="21"/>
                <w:szCs w:val="21"/>
              </w:rPr>
              <w:t>数量</w:t>
            </w:r>
          </w:p>
        </w:tc>
        <w:tc>
          <w:tcPr>
            <w:tcW w:w="1344" w:type="dxa"/>
            <w:noWrap/>
            <w:vAlign w:val="center"/>
          </w:tcPr>
          <w:p>
            <w:pPr>
              <w:spacing w:line="360" w:lineRule="auto"/>
              <w:jc w:val="center"/>
              <w:rPr>
                <w:rFonts w:ascii="宋体" w:hAnsi="宋体" w:cs="宋体"/>
                <w:b/>
                <w:sz w:val="21"/>
                <w:szCs w:val="21"/>
              </w:rPr>
            </w:pPr>
            <w:r>
              <w:rPr>
                <w:rFonts w:hint="eastAsia" w:ascii="宋体" w:hAnsi="宋体" w:cs="宋体"/>
                <w:b/>
                <w:sz w:val="21"/>
                <w:szCs w:val="21"/>
              </w:rPr>
              <w:t>单价</w:t>
            </w:r>
          </w:p>
        </w:tc>
        <w:tc>
          <w:tcPr>
            <w:tcW w:w="1344" w:type="dxa"/>
            <w:noWrap/>
            <w:vAlign w:val="center"/>
          </w:tcPr>
          <w:p>
            <w:pPr>
              <w:spacing w:line="360" w:lineRule="auto"/>
              <w:jc w:val="center"/>
              <w:rPr>
                <w:rFonts w:ascii="宋体" w:hAnsi="宋体" w:cs="宋体"/>
                <w:b/>
                <w:sz w:val="21"/>
                <w:szCs w:val="21"/>
              </w:rPr>
            </w:pPr>
            <w:r>
              <w:rPr>
                <w:rFonts w:hint="eastAsia" w:ascii="宋体" w:hAnsi="宋体" w:cs="宋体"/>
                <w:b/>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default" w:ascii="宋体" w:hAnsi="宋体" w:eastAsia="仿宋_GB2312" w:cs="宋体"/>
                <w:sz w:val="21"/>
                <w:szCs w:val="21"/>
                <w:lang w:val="en-US" w:eastAsia="zh-CN"/>
              </w:rPr>
            </w:pPr>
            <w:r>
              <w:rPr>
                <w:rFonts w:hint="eastAsia" w:ascii="宋体" w:hAnsi="宋体" w:cs="宋体"/>
                <w:sz w:val="21"/>
                <w:szCs w:val="21"/>
                <w:lang w:val="en-US" w:eastAsia="zh-CN"/>
              </w:rPr>
              <w:t>1</w:t>
            </w:r>
          </w:p>
        </w:tc>
        <w:tc>
          <w:tcPr>
            <w:tcW w:w="1695" w:type="dxa"/>
            <w:noWrap/>
            <w:vAlign w:val="center"/>
          </w:tcPr>
          <w:p>
            <w:pPr>
              <w:spacing w:line="360" w:lineRule="auto"/>
              <w:ind w:firstLine="420" w:firstLineChars="200"/>
              <w:jc w:val="center"/>
              <w:rPr>
                <w:rFonts w:ascii="宋体" w:hAnsi="宋体" w:cs="宋体"/>
                <w:sz w:val="21"/>
                <w:szCs w:val="21"/>
              </w:rPr>
            </w:pPr>
          </w:p>
        </w:tc>
        <w:tc>
          <w:tcPr>
            <w:tcW w:w="3404" w:type="dxa"/>
            <w:noWrap/>
            <w:vAlign w:val="top"/>
          </w:tcPr>
          <w:p>
            <w:pPr>
              <w:spacing w:line="360" w:lineRule="auto"/>
              <w:ind w:firstLine="420" w:firstLineChars="200"/>
              <w:jc w:val="center"/>
              <w:rPr>
                <w:rFonts w:ascii="宋体" w:hAnsi="宋体" w:cs="宋体"/>
                <w:sz w:val="21"/>
                <w:szCs w:val="21"/>
              </w:rPr>
            </w:pPr>
          </w:p>
        </w:tc>
        <w:tc>
          <w:tcPr>
            <w:tcW w:w="1344" w:type="dxa"/>
            <w:noWrap/>
            <w:vAlign w:val="center"/>
          </w:tcPr>
          <w:p>
            <w:pPr>
              <w:spacing w:line="360" w:lineRule="auto"/>
              <w:ind w:firstLine="420" w:firstLineChars="200"/>
              <w:jc w:val="left"/>
              <w:rPr>
                <w:rFonts w:ascii="宋体" w:hAnsi="宋体" w:cs="宋体"/>
                <w:sz w:val="21"/>
                <w:szCs w:val="21"/>
              </w:rPr>
            </w:pPr>
          </w:p>
        </w:tc>
        <w:tc>
          <w:tcPr>
            <w:tcW w:w="1344" w:type="dxa"/>
            <w:noWrap/>
            <w:vAlign w:val="top"/>
          </w:tcPr>
          <w:p>
            <w:pPr>
              <w:spacing w:line="360" w:lineRule="auto"/>
              <w:ind w:firstLine="420" w:firstLineChars="200"/>
              <w:jc w:val="center"/>
              <w:rPr>
                <w:rFonts w:ascii="宋体" w:hAnsi="宋体" w:cs="宋体"/>
                <w:sz w:val="21"/>
                <w:szCs w:val="21"/>
              </w:rPr>
            </w:pPr>
          </w:p>
        </w:tc>
        <w:tc>
          <w:tcPr>
            <w:tcW w:w="1344"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2</w:t>
            </w:r>
          </w:p>
        </w:tc>
        <w:tc>
          <w:tcPr>
            <w:tcW w:w="1695" w:type="dxa"/>
            <w:noWrap/>
            <w:vAlign w:val="center"/>
          </w:tcPr>
          <w:p>
            <w:pPr>
              <w:spacing w:line="360" w:lineRule="auto"/>
              <w:ind w:firstLine="420" w:firstLineChars="200"/>
              <w:jc w:val="center"/>
              <w:rPr>
                <w:rFonts w:ascii="宋体" w:hAnsi="宋体" w:cs="宋体"/>
                <w:sz w:val="21"/>
                <w:szCs w:val="21"/>
              </w:rPr>
            </w:pPr>
          </w:p>
        </w:tc>
        <w:tc>
          <w:tcPr>
            <w:tcW w:w="3404" w:type="dxa"/>
            <w:noWrap/>
            <w:vAlign w:val="top"/>
          </w:tcPr>
          <w:p>
            <w:pPr>
              <w:spacing w:line="360" w:lineRule="auto"/>
              <w:ind w:firstLine="420" w:firstLineChars="200"/>
              <w:jc w:val="center"/>
              <w:rPr>
                <w:rFonts w:ascii="宋体" w:hAnsi="宋体" w:cs="宋体"/>
                <w:sz w:val="21"/>
                <w:szCs w:val="21"/>
              </w:rPr>
            </w:pPr>
          </w:p>
        </w:tc>
        <w:tc>
          <w:tcPr>
            <w:tcW w:w="1344" w:type="dxa"/>
            <w:noWrap/>
            <w:vAlign w:val="center"/>
          </w:tcPr>
          <w:p>
            <w:pPr>
              <w:spacing w:line="360" w:lineRule="auto"/>
              <w:ind w:firstLine="420" w:firstLineChars="200"/>
              <w:jc w:val="center"/>
              <w:rPr>
                <w:rFonts w:ascii="宋体" w:hAnsi="宋体" w:cs="宋体"/>
                <w:sz w:val="21"/>
                <w:szCs w:val="21"/>
              </w:rPr>
            </w:pPr>
          </w:p>
        </w:tc>
        <w:tc>
          <w:tcPr>
            <w:tcW w:w="1344" w:type="dxa"/>
            <w:noWrap/>
            <w:vAlign w:val="top"/>
          </w:tcPr>
          <w:p>
            <w:pPr>
              <w:spacing w:line="360" w:lineRule="auto"/>
              <w:ind w:firstLine="420" w:firstLineChars="200"/>
              <w:jc w:val="center"/>
              <w:rPr>
                <w:rFonts w:ascii="宋体" w:hAnsi="宋体" w:cs="宋体"/>
                <w:sz w:val="21"/>
                <w:szCs w:val="21"/>
              </w:rPr>
            </w:pPr>
          </w:p>
        </w:tc>
        <w:tc>
          <w:tcPr>
            <w:tcW w:w="1344"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3</w:t>
            </w:r>
          </w:p>
        </w:tc>
        <w:tc>
          <w:tcPr>
            <w:tcW w:w="1695" w:type="dxa"/>
            <w:noWrap/>
            <w:vAlign w:val="center"/>
          </w:tcPr>
          <w:p>
            <w:pPr>
              <w:spacing w:line="360" w:lineRule="auto"/>
              <w:ind w:firstLine="420" w:firstLineChars="200"/>
              <w:jc w:val="center"/>
              <w:rPr>
                <w:rFonts w:ascii="宋体" w:hAnsi="宋体" w:cs="宋体"/>
                <w:sz w:val="21"/>
                <w:szCs w:val="21"/>
              </w:rPr>
            </w:pPr>
          </w:p>
        </w:tc>
        <w:tc>
          <w:tcPr>
            <w:tcW w:w="3404" w:type="dxa"/>
            <w:noWrap/>
            <w:vAlign w:val="top"/>
          </w:tcPr>
          <w:p>
            <w:pPr>
              <w:spacing w:line="360" w:lineRule="auto"/>
              <w:ind w:firstLine="420" w:firstLineChars="200"/>
              <w:jc w:val="center"/>
              <w:rPr>
                <w:rFonts w:ascii="宋体" w:hAnsi="宋体" w:cs="宋体"/>
                <w:sz w:val="21"/>
                <w:szCs w:val="21"/>
              </w:rPr>
            </w:pPr>
          </w:p>
        </w:tc>
        <w:tc>
          <w:tcPr>
            <w:tcW w:w="1344" w:type="dxa"/>
            <w:noWrap/>
            <w:vAlign w:val="center"/>
          </w:tcPr>
          <w:p>
            <w:pPr>
              <w:spacing w:line="360" w:lineRule="auto"/>
              <w:ind w:firstLine="420" w:firstLineChars="200"/>
              <w:jc w:val="center"/>
              <w:rPr>
                <w:rFonts w:ascii="宋体" w:hAnsi="宋体" w:cs="宋体"/>
                <w:sz w:val="21"/>
                <w:szCs w:val="21"/>
              </w:rPr>
            </w:pPr>
          </w:p>
        </w:tc>
        <w:tc>
          <w:tcPr>
            <w:tcW w:w="1344" w:type="dxa"/>
            <w:noWrap/>
            <w:vAlign w:val="top"/>
          </w:tcPr>
          <w:p>
            <w:pPr>
              <w:spacing w:line="360" w:lineRule="auto"/>
              <w:ind w:firstLine="420" w:firstLineChars="200"/>
              <w:jc w:val="center"/>
              <w:rPr>
                <w:rFonts w:ascii="宋体" w:hAnsi="宋体" w:cs="宋体"/>
                <w:sz w:val="21"/>
                <w:szCs w:val="21"/>
              </w:rPr>
            </w:pPr>
          </w:p>
        </w:tc>
        <w:tc>
          <w:tcPr>
            <w:tcW w:w="1344"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4</w:t>
            </w:r>
          </w:p>
        </w:tc>
        <w:tc>
          <w:tcPr>
            <w:tcW w:w="1695" w:type="dxa"/>
            <w:noWrap/>
            <w:vAlign w:val="center"/>
          </w:tcPr>
          <w:p>
            <w:pPr>
              <w:spacing w:line="360" w:lineRule="auto"/>
              <w:ind w:firstLine="420" w:firstLineChars="200"/>
              <w:jc w:val="center"/>
              <w:rPr>
                <w:rFonts w:ascii="宋体" w:hAnsi="宋体" w:cs="宋体"/>
                <w:sz w:val="21"/>
                <w:szCs w:val="21"/>
              </w:rPr>
            </w:pPr>
          </w:p>
        </w:tc>
        <w:tc>
          <w:tcPr>
            <w:tcW w:w="3404" w:type="dxa"/>
            <w:noWrap/>
            <w:vAlign w:val="top"/>
          </w:tcPr>
          <w:p>
            <w:pPr>
              <w:spacing w:line="360" w:lineRule="auto"/>
              <w:ind w:firstLine="420" w:firstLineChars="200"/>
              <w:jc w:val="center"/>
              <w:rPr>
                <w:rFonts w:ascii="宋体" w:hAnsi="宋体" w:cs="宋体"/>
                <w:sz w:val="21"/>
                <w:szCs w:val="21"/>
              </w:rPr>
            </w:pPr>
          </w:p>
        </w:tc>
        <w:tc>
          <w:tcPr>
            <w:tcW w:w="1344" w:type="dxa"/>
            <w:noWrap/>
            <w:vAlign w:val="center"/>
          </w:tcPr>
          <w:p>
            <w:pPr>
              <w:spacing w:line="360" w:lineRule="auto"/>
              <w:ind w:firstLine="420" w:firstLineChars="200"/>
              <w:jc w:val="center"/>
              <w:rPr>
                <w:rFonts w:ascii="宋体" w:hAnsi="宋体" w:cs="宋体"/>
                <w:sz w:val="21"/>
                <w:szCs w:val="21"/>
              </w:rPr>
            </w:pPr>
          </w:p>
        </w:tc>
        <w:tc>
          <w:tcPr>
            <w:tcW w:w="1344" w:type="dxa"/>
            <w:noWrap/>
            <w:vAlign w:val="top"/>
          </w:tcPr>
          <w:p>
            <w:pPr>
              <w:spacing w:line="360" w:lineRule="auto"/>
              <w:ind w:firstLine="420" w:firstLineChars="200"/>
              <w:jc w:val="center"/>
              <w:rPr>
                <w:rFonts w:ascii="宋体" w:hAnsi="宋体" w:cs="宋体"/>
                <w:sz w:val="21"/>
                <w:szCs w:val="21"/>
              </w:rPr>
            </w:pPr>
          </w:p>
        </w:tc>
        <w:tc>
          <w:tcPr>
            <w:tcW w:w="1344"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5</w:t>
            </w:r>
          </w:p>
        </w:tc>
        <w:tc>
          <w:tcPr>
            <w:tcW w:w="1695" w:type="dxa"/>
            <w:noWrap/>
            <w:vAlign w:val="center"/>
          </w:tcPr>
          <w:p>
            <w:pPr>
              <w:spacing w:line="360" w:lineRule="auto"/>
              <w:ind w:firstLine="420" w:firstLineChars="200"/>
              <w:jc w:val="center"/>
              <w:rPr>
                <w:rFonts w:ascii="宋体" w:hAnsi="宋体" w:cs="宋体"/>
                <w:sz w:val="21"/>
                <w:szCs w:val="21"/>
              </w:rPr>
            </w:pPr>
          </w:p>
        </w:tc>
        <w:tc>
          <w:tcPr>
            <w:tcW w:w="3404" w:type="dxa"/>
            <w:noWrap/>
            <w:vAlign w:val="top"/>
          </w:tcPr>
          <w:p>
            <w:pPr>
              <w:spacing w:line="360" w:lineRule="auto"/>
              <w:ind w:firstLine="420" w:firstLineChars="200"/>
              <w:jc w:val="center"/>
              <w:rPr>
                <w:rFonts w:ascii="宋体" w:hAnsi="宋体" w:cs="宋体"/>
                <w:sz w:val="21"/>
                <w:szCs w:val="21"/>
              </w:rPr>
            </w:pPr>
          </w:p>
        </w:tc>
        <w:tc>
          <w:tcPr>
            <w:tcW w:w="1344" w:type="dxa"/>
            <w:noWrap/>
            <w:vAlign w:val="center"/>
          </w:tcPr>
          <w:p>
            <w:pPr>
              <w:spacing w:line="360" w:lineRule="auto"/>
              <w:ind w:firstLine="420" w:firstLineChars="200"/>
              <w:jc w:val="center"/>
              <w:rPr>
                <w:rFonts w:ascii="宋体" w:hAnsi="宋体" w:cs="宋体"/>
                <w:sz w:val="21"/>
                <w:szCs w:val="21"/>
              </w:rPr>
            </w:pPr>
          </w:p>
        </w:tc>
        <w:tc>
          <w:tcPr>
            <w:tcW w:w="1344" w:type="dxa"/>
            <w:noWrap/>
            <w:vAlign w:val="top"/>
          </w:tcPr>
          <w:p>
            <w:pPr>
              <w:spacing w:line="360" w:lineRule="auto"/>
              <w:ind w:firstLine="420" w:firstLineChars="200"/>
              <w:jc w:val="center"/>
              <w:rPr>
                <w:rFonts w:ascii="宋体" w:hAnsi="宋体" w:cs="宋体"/>
                <w:sz w:val="21"/>
                <w:szCs w:val="21"/>
              </w:rPr>
            </w:pPr>
          </w:p>
        </w:tc>
        <w:tc>
          <w:tcPr>
            <w:tcW w:w="1344"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6</w:t>
            </w:r>
          </w:p>
        </w:tc>
        <w:tc>
          <w:tcPr>
            <w:tcW w:w="1695" w:type="dxa"/>
            <w:noWrap/>
            <w:vAlign w:val="center"/>
          </w:tcPr>
          <w:p>
            <w:pPr>
              <w:spacing w:line="360" w:lineRule="auto"/>
              <w:ind w:firstLine="420" w:firstLineChars="200"/>
              <w:jc w:val="center"/>
              <w:rPr>
                <w:rFonts w:ascii="宋体" w:hAnsi="宋体" w:cs="宋体"/>
                <w:sz w:val="21"/>
                <w:szCs w:val="21"/>
              </w:rPr>
            </w:pPr>
          </w:p>
        </w:tc>
        <w:tc>
          <w:tcPr>
            <w:tcW w:w="3404" w:type="dxa"/>
            <w:noWrap/>
            <w:vAlign w:val="top"/>
          </w:tcPr>
          <w:p>
            <w:pPr>
              <w:spacing w:line="360" w:lineRule="auto"/>
              <w:ind w:firstLine="420" w:firstLineChars="200"/>
              <w:jc w:val="center"/>
              <w:rPr>
                <w:rFonts w:ascii="宋体" w:hAnsi="宋体" w:cs="宋体"/>
                <w:sz w:val="21"/>
                <w:szCs w:val="21"/>
              </w:rPr>
            </w:pPr>
          </w:p>
        </w:tc>
        <w:tc>
          <w:tcPr>
            <w:tcW w:w="1344" w:type="dxa"/>
            <w:noWrap/>
            <w:vAlign w:val="center"/>
          </w:tcPr>
          <w:p>
            <w:pPr>
              <w:spacing w:line="360" w:lineRule="auto"/>
              <w:ind w:firstLine="420" w:firstLineChars="200"/>
              <w:jc w:val="center"/>
              <w:rPr>
                <w:rFonts w:ascii="宋体" w:hAnsi="宋体" w:cs="宋体"/>
                <w:sz w:val="21"/>
                <w:szCs w:val="21"/>
              </w:rPr>
            </w:pPr>
          </w:p>
        </w:tc>
        <w:tc>
          <w:tcPr>
            <w:tcW w:w="1344" w:type="dxa"/>
            <w:noWrap/>
            <w:vAlign w:val="top"/>
          </w:tcPr>
          <w:p>
            <w:pPr>
              <w:spacing w:line="360" w:lineRule="auto"/>
              <w:ind w:firstLine="420" w:firstLineChars="200"/>
              <w:jc w:val="center"/>
              <w:rPr>
                <w:rFonts w:ascii="宋体" w:hAnsi="宋体" w:cs="宋体"/>
                <w:sz w:val="21"/>
                <w:szCs w:val="21"/>
              </w:rPr>
            </w:pPr>
          </w:p>
        </w:tc>
        <w:tc>
          <w:tcPr>
            <w:tcW w:w="1344"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7</w:t>
            </w:r>
          </w:p>
        </w:tc>
        <w:tc>
          <w:tcPr>
            <w:tcW w:w="1695" w:type="dxa"/>
            <w:noWrap/>
            <w:vAlign w:val="center"/>
          </w:tcPr>
          <w:p>
            <w:pPr>
              <w:spacing w:line="360" w:lineRule="auto"/>
              <w:ind w:firstLine="420" w:firstLineChars="200"/>
              <w:jc w:val="center"/>
              <w:rPr>
                <w:rFonts w:ascii="宋体" w:hAnsi="宋体" w:cs="宋体"/>
                <w:sz w:val="21"/>
                <w:szCs w:val="21"/>
              </w:rPr>
            </w:pPr>
          </w:p>
        </w:tc>
        <w:tc>
          <w:tcPr>
            <w:tcW w:w="3404" w:type="dxa"/>
            <w:noWrap/>
            <w:vAlign w:val="top"/>
          </w:tcPr>
          <w:p>
            <w:pPr>
              <w:spacing w:line="360" w:lineRule="auto"/>
              <w:ind w:firstLine="420" w:firstLineChars="200"/>
              <w:jc w:val="center"/>
              <w:rPr>
                <w:rFonts w:ascii="宋体" w:hAnsi="宋体" w:cs="宋体"/>
                <w:sz w:val="21"/>
                <w:szCs w:val="21"/>
              </w:rPr>
            </w:pPr>
          </w:p>
        </w:tc>
        <w:tc>
          <w:tcPr>
            <w:tcW w:w="1344" w:type="dxa"/>
            <w:noWrap/>
            <w:vAlign w:val="center"/>
          </w:tcPr>
          <w:p>
            <w:pPr>
              <w:spacing w:line="360" w:lineRule="auto"/>
              <w:ind w:firstLine="420" w:firstLineChars="200"/>
              <w:jc w:val="center"/>
              <w:rPr>
                <w:rFonts w:ascii="宋体" w:hAnsi="宋体" w:cs="宋体"/>
                <w:sz w:val="21"/>
                <w:szCs w:val="21"/>
              </w:rPr>
            </w:pPr>
          </w:p>
        </w:tc>
        <w:tc>
          <w:tcPr>
            <w:tcW w:w="1344" w:type="dxa"/>
            <w:noWrap/>
            <w:vAlign w:val="top"/>
          </w:tcPr>
          <w:p>
            <w:pPr>
              <w:spacing w:line="360" w:lineRule="auto"/>
              <w:ind w:firstLine="420" w:firstLineChars="200"/>
              <w:jc w:val="center"/>
              <w:rPr>
                <w:rFonts w:ascii="宋体" w:hAnsi="宋体" w:cs="宋体"/>
                <w:sz w:val="21"/>
                <w:szCs w:val="21"/>
              </w:rPr>
            </w:pPr>
          </w:p>
        </w:tc>
        <w:tc>
          <w:tcPr>
            <w:tcW w:w="1344"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8</w:t>
            </w:r>
          </w:p>
        </w:tc>
        <w:tc>
          <w:tcPr>
            <w:tcW w:w="1695" w:type="dxa"/>
            <w:noWrap/>
            <w:vAlign w:val="center"/>
          </w:tcPr>
          <w:p>
            <w:pPr>
              <w:spacing w:line="360" w:lineRule="auto"/>
              <w:jc w:val="both"/>
              <w:rPr>
                <w:rFonts w:ascii="宋体" w:hAnsi="宋体" w:cs="宋体"/>
                <w:sz w:val="21"/>
                <w:szCs w:val="21"/>
              </w:rPr>
            </w:pPr>
            <w:r>
              <w:rPr>
                <w:rFonts w:hint="eastAsia" w:ascii="宋体" w:hAnsi="宋体" w:cs="宋体"/>
                <w:sz w:val="21"/>
                <w:szCs w:val="21"/>
              </w:rPr>
              <w:t>人工费</w:t>
            </w:r>
          </w:p>
        </w:tc>
        <w:tc>
          <w:tcPr>
            <w:tcW w:w="3404" w:type="dxa"/>
            <w:noWrap/>
            <w:vAlign w:val="top"/>
          </w:tcPr>
          <w:p>
            <w:pPr>
              <w:spacing w:line="360" w:lineRule="auto"/>
              <w:ind w:firstLine="420" w:firstLineChars="200"/>
              <w:jc w:val="center"/>
              <w:rPr>
                <w:rFonts w:ascii="宋体" w:hAnsi="宋体" w:cs="宋体"/>
                <w:sz w:val="21"/>
                <w:szCs w:val="21"/>
              </w:rPr>
            </w:pPr>
          </w:p>
        </w:tc>
        <w:tc>
          <w:tcPr>
            <w:tcW w:w="1344" w:type="dxa"/>
            <w:noWrap/>
            <w:vAlign w:val="center"/>
          </w:tcPr>
          <w:p>
            <w:pPr>
              <w:spacing w:line="360" w:lineRule="auto"/>
              <w:jc w:val="center"/>
              <w:rPr>
                <w:rFonts w:ascii="宋体" w:hAnsi="宋体" w:cs="宋体"/>
                <w:sz w:val="21"/>
                <w:szCs w:val="21"/>
              </w:rPr>
            </w:pPr>
            <w:r>
              <w:rPr>
                <w:rFonts w:hint="eastAsia" w:ascii="宋体" w:hAnsi="宋体" w:cs="宋体"/>
                <w:sz w:val="21"/>
                <w:szCs w:val="21"/>
              </w:rPr>
              <w:t>/</w:t>
            </w:r>
          </w:p>
        </w:tc>
        <w:tc>
          <w:tcPr>
            <w:tcW w:w="1344" w:type="dxa"/>
            <w:noWrap/>
            <w:vAlign w:val="top"/>
          </w:tcPr>
          <w:p>
            <w:pPr>
              <w:spacing w:line="360" w:lineRule="auto"/>
              <w:ind w:firstLine="420" w:firstLineChars="200"/>
              <w:jc w:val="center"/>
              <w:rPr>
                <w:rFonts w:ascii="宋体" w:hAnsi="宋体" w:cs="宋体"/>
                <w:sz w:val="21"/>
                <w:szCs w:val="21"/>
              </w:rPr>
            </w:pPr>
          </w:p>
        </w:tc>
        <w:tc>
          <w:tcPr>
            <w:tcW w:w="1344"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9</w:t>
            </w:r>
          </w:p>
        </w:tc>
        <w:tc>
          <w:tcPr>
            <w:tcW w:w="1695" w:type="dxa"/>
            <w:noWrap/>
            <w:vAlign w:val="center"/>
          </w:tcPr>
          <w:p>
            <w:pPr>
              <w:spacing w:line="360" w:lineRule="auto"/>
              <w:jc w:val="both"/>
              <w:rPr>
                <w:rFonts w:ascii="宋体" w:hAnsi="宋体" w:cs="宋体"/>
                <w:sz w:val="21"/>
                <w:szCs w:val="21"/>
              </w:rPr>
            </w:pPr>
            <w:r>
              <w:rPr>
                <w:rFonts w:hint="eastAsia" w:ascii="宋体" w:hAnsi="宋体" w:cs="宋体"/>
                <w:sz w:val="21"/>
                <w:szCs w:val="21"/>
              </w:rPr>
              <w:t>各种税费</w:t>
            </w:r>
          </w:p>
        </w:tc>
        <w:tc>
          <w:tcPr>
            <w:tcW w:w="3404" w:type="dxa"/>
            <w:noWrap/>
            <w:vAlign w:val="top"/>
          </w:tcPr>
          <w:p>
            <w:pPr>
              <w:spacing w:line="360" w:lineRule="auto"/>
              <w:ind w:firstLine="420" w:firstLineChars="200"/>
              <w:jc w:val="center"/>
              <w:rPr>
                <w:rFonts w:ascii="宋体" w:hAnsi="宋体" w:cs="宋体"/>
                <w:sz w:val="21"/>
                <w:szCs w:val="21"/>
              </w:rPr>
            </w:pPr>
          </w:p>
        </w:tc>
        <w:tc>
          <w:tcPr>
            <w:tcW w:w="1344" w:type="dxa"/>
            <w:noWrap/>
            <w:vAlign w:val="center"/>
          </w:tcPr>
          <w:p>
            <w:pPr>
              <w:spacing w:line="360" w:lineRule="auto"/>
              <w:jc w:val="center"/>
              <w:rPr>
                <w:rFonts w:ascii="宋体" w:hAnsi="宋体" w:cs="宋体"/>
                <w:sz w:val="21"/>
                <w:szCs w:val="21"/>
              </w:rPr>
            </w:pPr>
            <w:r>
              <w:rPr>
                <w:rFonts w:hint="eastAsia" w:ascii="宋体" w:hAnsi="宋体" w:cs="宋体"/>
                <w:sz w:val="21"/>
                <w:szCs w:val="21"/>
              </w:rPr>
              <w:t>/</w:t>
            </w:r>
          </w:p>
        </w:tc>
        <w:tc>
          <w:tcPr>
            <w:tcW w:w="1344" w:type="dxa"/>
            <w:noWrap/>
            <w:vAlign w:val="top"/>
          </w:tcPr>
          <w:p>
            <w:pPr>
              <w:spacing w:line="360" w:lineRule="auto"/>
              <w:ind w:firstLine="420" w:firstLineChars="200"/>
              <w:jc w:val="center"/>
              <w:rPr>
                <w:rFonts w:ascii="宋体" w:hAnsi="宋体" w:cs="宋体"/>
                <w:sz w:val="21"/>
                <w:szCs w:val="21"/>
              </w:rPr>
            </w:pPr>
          </w:p>
        </w:tc>
        <w:tc>
          <w:tcPr>
            <w:tcW w:w="1344"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default" w:ascii="宋体" w:hAnsi="宋体" w:eastAsia="仿宋_GB2312" w:cs="宋体"/>
                <w:sz w:val="21"/>
                <w:szCs w:val="21"/>
                <w:lang w:val="en-US" w:eastAsia="zh-CN"/>
              </w:rPr>
            </w:pPr>
            <w:r>
              <w:rPr>
                <w:rFonts w:hint="eastAsia" w:ascii="宋体" w:hAnsi="宋体" w:cs="宋体"/>
                <w:sz w:val="21"/>
                <w:szCs w:val="21"/>
                <w:lang w:val="en-US" w:eastAsia="zh-CN"/>
              </w:rPr>
              <w:t>10</w:t>
            </w:r>
          </w:p>
        </w:tc>
        <w:tc>
          <w:tcPr>
            <w:tcW w:w="1695" w:type="dxa"/>
            <w:noWrap/>
            <w:vAlign w:val="center"/>
          </w:tcPr>
          <w:p>
            <w:pPr>
              <w:spacing w:line="360" w:lineRule="auto"/>
              <w:jc w:val="both"/>
              <w:rPr>
                <w:rFonts w:ascii="宋体" w:hAnsi="宋体" w:cs="宋体"/>
                <w:sz w:val="21"/>
                <w:szCs w:val="21"/>
              </w:rPr>
            </w:pPr>
            <w:r>
              <w:rPr>
                <w:rFonts w:hint="eastAsia" w:ascii="宋体" w:hAnsi="宋体" w:cs="宋体"/>
                <w:sz w:val="21"/>
                <w:szCs w:val="21"/>
              </w:rPr>
              <w:t>其他费用</w:t>
            </w:r>
          </w:p>
        </w:tc>
        <w:tc>
          <w:tcPr>
            <w:tcW w:w="3404" w:type="dxa"/>
            <w:noWrap/>
            <w:vAlign w:val="top"/>
          </w:tcPr>
          <w:p>
            <w:pPr>
              <w:spacing w:line="360" w:lineRule="auto"/>
              <w:ind w:firstLine="420" w:firstLineChars="200"/>
              <w:jc w:val="center"/>
              <w:rPr>
                <w:rFonts w:ascii="宋体" w:hAnsi="宋体" w:cs="宋体"/>
                <w:sz w:val="21"/>
                <w:szCs w:val="21"/>
              </w:rPr>
            </w:pPr>
          </w:p>
        </w:tc>
        <w:tc>
          <w:tcPr>
            <w:tcW w:w="1344" w:type="dxa"/>
            <w:noWrap/>
            <w:vAlign w:val="center"/>
          </w:tcPr>
          <w:p>
            <w:pPr>
              <w:spacing w:line="360" w:lineRule="auto"/>
              <w:jc w:val="center"/>
              <w:rPr>
                <w:rFonts w:ascii="宋体" w:hAnsi="宋体" w:cs="宋体"/>
                <w:sz w:val="21"/>
                <w:szCs w:val="21"/>
              </w:rPr>
            </w:pPr>
            <w:r>
              <w:rPr>
                <w:rFonts w:hint="eastAsia" w:ascii="宋体" w:hAnsi="宋体" w:cs="宋体"/>
                <w:sz w:val="21"/>
                <w:szCs w:val="21"/>
              </w:rPr>
              <w:t>/</w:t>
            </w:r>
          </w:p>
        </w:tc>
        <w:tc>
          <w:tcPr>
            <w:tcW w:w="1344" w:type="dxa"/>
            <w:noWrap/>
            <w:vAlign w:val="top"/>
          </w:tcPr>
          <w:p>
            <w:pPr>
              <w:spacing w:line="360" w:lineRule="auto"/>
              <w:ind w:firstLine="420" w:firstLineChars="200"/>
              <w:jc w:val="center"/>
              <w:rPr>
                <w:rFonts w:ascii="宋体" w:hAnsi="宋体" w:cs="宋体"/>
                <w:sz w:val="21"/>
                <w:szCs w:val="21"/>
              </w:rPr>
            </w:pPr>
          </w:p>
        </w:tc>
        <w:tc>
          <w:tcPr>
            <w:tcW w:w="1344"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default" w:ascii="宋体" w:hAnsi="宋体" w:eastAsia="仿宋_GB2312" w:cs="宋体"/>
                <w:sz w:val="21"/>
                <w:szCs w:val="21"/>
                <w:lang w:val="en-US" w:eastAsia="zh-CN"/>
              </w:rPr>
            </w:pPr>
            <w:r>
              <w:rPr>
                <w:rFonts w:hint="eastAsia" w:ascii="宋体" w:hAnsi="宋体" w:cs="宋体"/>
                <w:sz w:val="21"/>
                <w:szCs w:val="21"/>
                <w:lang w:val="en-US" w:eastAsia="zh-CN"/>
              </w:rPr>
              <w:t>11</w:t>
            </w:r>
          </w:p>
        </w:tc>
        <w:tc>
          <w:tcPr>
            <w:tcW w:w="1695" w:type="dxa"/>
            <w:noWrap/>
            <w:vAlign w:val="center"/>
          </w:tcPr>
          <w:p>
            <w:pPr>
              <w:spacing w:line="360" w:lineRule="auto"/>
              <w:jc w:val="both"/>
              <w:rPr>
                <w:rFonts w:ascii="宋体" w:hAnsi="宋体" w:cs="宋体"/>
                <w:sz w:val="21"/>
                <w:szCs w:val="21"/>
              </w:rPr>
            </w:pPr>
            <w:r>
              <w:rPr>
                <w:rFonts w:hint="eastAsia" w:ascii="宋体" w:hAnsi="宋体" w:cs="宋体"/>
                <w:sz w:val="21"/>
                <w:szCs w:val="21"/>
              </w:rPr>
              <w:t>……</w:t>
            </w:r>
          </w:p>
        </w:tc>
        <w:tc>
          <w:tcPr>
            <w:tcW w:w="3404" w:type="dxa"/>
            <w:noWrap/>
            <w:vAlign w:val="top"/>
          </w:tcPr>
          <w:p>
            <w:pPr>
              <w:spacing w:line="360" w:lineRule="auto"/>
              <w:ind w:firstLine="420" w:firstLineChars="200"/>
              <w:jc w:val="center"/>
              <w:rPr>
                <w:rFonts w:ascii="宋体" w:hAnsi="宋体" w:cs="宋体"/>
                <w:sz w:val="21"/>
                <w:szCs w:val="21"/>
              </w:rPr>
            </w:pPr>
          </w:p>
        </w:tc>
        <w:tc>
          <w:tcPr>
            <w:tcW w:w="1344" w:type="dxa"/>
            <w:noWrap/>
            <w:vAlign w:val="center"/>
          </w:tcPr>
          <w:p>
            <w:pPr>
              <w:spacing w:line="360" w:lineRule="auto"/>
              <w:jc w:val="center"/>
              <w:rPr>
                <w:rFonts w:ascii="宋体" w:hAnsi="宋体" w:cs="宋体"/>
                <w:sz w:val="21"/>
                <w:szCs w:val="21"/>
              </w:rPr>
            </w:pPr>
            <w:r>
              <w:rPr>
                <w:rFonts w:hint="eastAsia" w:ascii="宋体" w:hAnsi="宋体" w:cs="宋体"/>
                <w:sz w:val="21"/>
                <w:szCs w:val="21"/>
              </w:rPr>
              <w:t>/</w:t>
            </w:r>
          </w:p>
        </w:tc>
        <w:tc>
          <w:tcPr>
            <w:tcW w:w="1344" w:type="dxa"/>
            <w:noWrap/>
            <w:vAlign w:val="top"/>
          </w:tcPr>
          <w:p>
            <w:pPr>
              <w:spacing w:line="360" w:lineRule="auto"/>
              <w:ind w:firstLine="420" w:firstLineChars="200"/>
              <w:jc w:val="center"/>
              <w:rPr>
                <w:rFonts w:ascii="宋体" w:hAnsi="宋体" w:cs="宋体"/>
                <w:sz w:val="21"/>
                <w:szCs w:val="21"/>
              </w:rPr>
            </w:pPr>
          </w:p>
        </w:tc>
        <w:tc>
          <w:tcPr>
            <w:tcW w:w="1344"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tcBorders>
              <w:bottom w:val="single" w:color="auto" w:sz="4" w:space="0"/>
            </w:tcBorders>
            <w:noWrap/>
            <w:vAlign w:val="center"/>
          </w:tcPr>
          <w:p>
            <w:pPr>
              <w:pStyle w:val="5"/>
              <w:spacing w:line="360" w:lineRule="auto"/>
              <w:ind w:left="0" w:firstLine="420" w:firstLineChars="200"/>
              <w:jc w:val="left"/>
              <w:outlineLvl w:val="0"/>
              <w:rPr>
                <w:rFonts w:ascii="宋体" w:hAnsi="宋体" w:cs="宋体"/>
                <w:sz w:val="21"/>
                <w:szCs w:val="21"/>
              </w:rPr>
            </w:pPr>
          </w:p>
        </w:tc>
        <w:tc>
          <w:tcPr>
            <w:tcW w:w="1695" w:type="dxa"/>
            <w:tcBorders>
              <w:bottom w:val="single" w:color="auto" w:sz="4" w:space="0"/>
            </w:tcBorders>
            <w:noWrap/>
            <w:vAlign w:val="center"/>
          </w:tcPr>
          <w:p>
            <w:pPr>
              <w:spacing w:line="360" w:lineRule="auto"/>
              <w:ind w:firstLine="420" w:firstLineChars="200"/>
              <w:jc w:val="both"/>
              <w:rPr>
                <w:rFonts w:ascii="宋体" w:hAnsi="宋体" w:cs="宋体"/>
                <w:sz w:val="21"/>
                <w:szCs w:val="21"/>
              </w:rPr>
            </w:pPr>
            <w:r>
              <w:rPr>
                <w:rFonts w:hint="eastAsia" w:ascii="宋体" w:hAnsi="宋体" w:cs="宋体"/>
                <w:sz w:val="21"/>
                <w:szCs w:val="21"/>
              </w:rPr>
              <w:t>总计</w:t>
            </w:r>
          </w:p>
        </w:tc>
        <w:tc>
          <w:tcPr>
            <w:tcW w:w="7436" w:type="dxa"/>
            <w:gridSpan w:val="4"/>
            <w:tcBorders>
              <w:bottom w:val="single" w:color="auto" w:sz="4" w:space="0"/>
            </w:tcBorders>
            <w:noWrap/>
            <w:vAlign w:val="top"/>
          </w:tcPr>
          <w:p>
            <w:pPr>
              <w:spacing w:line="360" w:lineRule="auto"/>
              <w:ind w:firstLine="420" w:firstLineChars="200"/>
              <w:rPr>
                <w:rFonts w:ascii="宋体" w:hAnsi="宋体" w:cs="宋体"/>
                <w:sz w:val="21"/>
                <w:szCs w:val="21"/>
              </w:rPr>
            </w:pPr>
          </w:p>
        </w:tc>
      </w:tr>
    </w:tbl>
    <w:p>
      <w:pPr>
        <w:snapToGrid w:val="0"/>
        <w:spacing w:line="360" w:lineRule="auto"/>
        <w:ind w:firstLine="480" w:firstLineChars="200"/>
        <w:rPr>
          <w:rFonts w:ascii="宋体" w:hAnsi="宋体" w:cs="宋体"/>
          <w:sz w:val="24"/>
          <w:szCs w:val="28"/>
        </w:rPr>
      </w:pPr>
    </w:p>
    <w:p>
      <w:pPr>
        <w:snapToGrid w:val="0"/>
        <w:spacing w:line="360" w:lineRule="auto"/>
        <w:ind w:firstLine="480" w:firstLineChars="200"/>
        <w:rPr>
          <w:rFonts w:ascii="宋体" w:hAnsi="宋体" w:cs="宋体"/>
          <w:sz w:val="24"/>
          <w:szCs w:val="28"/>
        </w:rPr>
      </w:pPr>
    </w:p>
    <w:p>
      <w:pPr>
        <w:pStyle w:val="9"/>
        <w:spacing w:line="360" w:lineRule="auto"/>
        <w:ind w:firstLine="480" w:firstLineChars="200"/>
        <w:jc w:val="left"/>
        <w:rPr>
          <w:rFonts w:ascii="宋体" w:hAnsi="宋体" w:cs="宋体"/>
          <w:sz w:val="24"/>
          <w:szCs w:val="28"/>
        </w:rPr>
      </w:pPr>
      <w:r>
        <w:rPr>
          <w:rFonts w:hint="eastAsia" w:ascii="宋体" w:hAnsi="宋体" w:cs="宋体"/>
          <w:sz w:val="24"/>
          <w:szCs w:val="28"/>
        </w:rPr>
        <w:t>注：1.供应商应完整填写本表。</w:t>
      </w:r>
    </w:p>
    <w:p>
      <w:pPr>
        <w:pStyle w:val="9"/>
        <w:spacing w:line="360" w:lineRule="auto"/>
        <w:ind w:firstLine="960" w:firstLineChars="400"/>
        <w:jc w:val="left"/>
        <w:rPr>
          <w:rFonts w:ascii="宋体" w:hAnsi="宋体" w:cs="宋体"/>
          <w:sz w:val="24"/>
          <w:szCs w:val="24"/>
        </w:rPr>
      </w:pPr>
      <w:r>
        <w:rPr>
          <w:rFonts w:hint="eastAsia" w:ascii="宋体" w:hAnsi="宋体" w:cs="宋体"/>
          <w:sz w:val="24"/>
          <w:szCs w:val="28"/>
        </w:rPr>
        <w:t>2.该表可扩展，并逐页签字或盖章。</w:t>
      </w:r>
    </w:p>
    <w:p>
      <w:pPr>
        <w:pStyle w:val="9"/>
        <w:spacing w:line="360" w:lineRule="auto"/>
        <w:ind w:firstLine="600" w:firstLineChars="200"/>
        <w:rPr>
          <w:rFonts w:ascii="宋体" w:hAnsi="宋体" w:cs="宋体"/>
        </w:rPr>
      </w:pPr>
    </w:p>
    <w:p>
      <w:pPr>
        <w:spacing w:line="360" w:lineRule="auto"/>
        <w:ind w:firstLine="420" w:firstLineChars="200"/>
        <w:rPr>
          <w:rFonts w:ascii="宋体" w:hAnsi="宋体" w:cs="宋体"/>
        </w:rPr>
      </w:pPr>
    </w:p>
    <w:p>
      <w:pPr>
        <w:spacing w:line="360" w:lineRule="auto"/>
        <w:ind w:firstLine="480" w:firstLineChars="200"/>
        <w:rPr>
          <w:rFonts w:ascii="宋体" w:hAnsi="宋体" w:cs="宋体"/>
        </w:rPr>
      </w:pPr>
      <w:r>
        <w:rPr>
          <w:rFonts w:hint="eastAsia" w:ascii="宋体" w:hAnsi="宋体" w:cs="宋体"/>
          <w:sz w:val="24"/>
          <w:szCs w:val="24"/>
        </w:rPr>
        <w:t xml:space="preserve">                                             供应商名称（公章）：</w:t>
      </w:r>
    </w:p>
    <w:p>
      <w:pPr>
        <w:ind w:firstLine="6000" w:firstLineChars="2500"/>
        <w:rPr>
          <w:color w:val="auto"/>
        </w:rPr>
      </w:pPr>
      <w:r>
        <w:rPr>
          <w:rFonts w:hint="eastAsia" w:ascii="宋体" w:hAnsi="宋体" w:cs="宋体"/>
          <w:sz w:val="24"/>
          <w:szCs w:val="24"/>
        </w:rPr>
        <w:t>年     月    日</w:t>
      </w:r>
    </w:p>
    <w:sectPr>
      <w:headerReference r:id="rId4" w:type="default"/>
      <w:footerReference r:id="rId5"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firstLine="3420" w:firstLineChars="1900"/>
      <w:jc w:val="both"/>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F6"/>
    <w:rsid w:val="00317AC7"/>
    <w:rsid w:val="00366D89"/>
    <w:rsid w:val="00501EE6"/>
    <w:rsid w:val="00847B94"/>
    <w:rsid w:val="00860346"/>
    <w:rsid w:val="00A178AA"/>
    <w:rsid w:val="00B55593"/>
    <w:rsid w:val="00C61971"/>
    <w:rsid w:val="015B78EE"/>
    <w:rsid w:val="017D4A75"/>
    <w:rsid w:val="01A75F85"/>
    <w:rsid w:val="021B4DD6"/>
    <w:rsid w:val="02373CC4"/>
    <w:rsid w:val="026001FD"/>
    <w:rsid w:val="02EF14EF"/>
    <w:rsid w:val="03043F03"/>
    <w:rsid w:val="034F429C"/>
    <w:rsid w:val="035537A6"/>
    <w:rsid w:val="0370288D"/>
    <w:rsid w:val="03C84489"/>
    <w:rsid w:val="04842BB6"/>
    <w:rsid w:val="048B7202"/>
    <w:rsid w:val="04C57F01"/>
    <w:rsid w:val="053111F0"/>
    <w:rsid w:val="06A31C32"/>
    <w:rsid w:val="06B14ECE"/>
    <w:rsid w:val="06B61F38"/>
    <w:rsid w:val="06D6522D"/>
    <w:rsid w:val="07132099"/>
    <w:rsid w:val="07402EA4"/>
    <w:rsid w:val="075B12CB"/>
    <w:rsid w:val="078C3770"/>
    <w:rsid w:val="07EF202F"/>
    <w:rsid w:val="08396D12"/>
    <w:rsid w:val="084D360D"/>
    <w:rsid w:val="088223A9"/>
    <w:rsid w:val="08986A98"/>
    <w:rsid w:val="08A75C6F"/>
    <w:rsid w:val="08EF2A05"/>
    <w:rsid w:val="09365590"/>
    <w:rsid w:val="0949650D"/>
    <w:rsid w:val="09813FA5"/>
    <w:rsid w:val="09953C17"/>
    <w:rsid w:val="099E023E"/>
    <w:rsid w:val="09A034A4"/>
    <w:rsid w:val="09B238D6"/>
    <w:rsid w:val="09C821BF"/>
    <w:rsid w:val="09DB7AF0"/>
    <w:rsid w:val="09EB53A5"/>
    <w:rsid w:val="0A7A2C6E"/>
    <w:rsid w:val="0A962B96"/>
    <w:rsid w:val="0AB45C5E"/>
    <w:rsid w:val="0B4B5097"/>
    <w:rsid w:val="0B6825B7"/>
    <w:rsid w:val="0B6D7671"/>
    <w:rsid w:val="0B7C1C87"/>
    <w:rsid w:val="0B9B1B1F"/>
    <w:rsid w:val="0BC5500F"/>
    <w:rsid w:val="0C467FF4"/>
    <w:rsid w:val="0C76278E"/>
    <w:rsid w:val="0D3A117D"/>
    <w:rsid w:val="0D3B1C3A"/>
    <w:rsid w:val="0D4D4D38"/>
    <w:rsid w:val="0D5841BD"/>
    <w:rsid w:val="0D841C9B"/>
    <w:rsid w:val="0DB25F8E"/>
    <w:rsid w:val="0E016F15"/>
    <w:rsid w:val="0E522C04"/>
    <w:rsid w:val="0EF9760E"/>
    <w:rsid w:val="0FC10169"/>
    <w:rsid w:val="0FC7598C"/>
    <w:rsid w:val="109C547A"/>
    <w:rsid w:val="10F12089"/>
    <w:rsid w:val="113F1598"/>
    <w:rsid w:val="1186571D"/>
    <w:rsid w:val="11F049C1"/>
    <w:rsid w:val="11F071D0"/>
    <w:rsid w:val="124E53AE"/>
    <w:rsid w:val="12BB3B5D"/>
    <w:rsid w:val="12C34547"/>
    <w:rsid w:val="130576A8"/>
    <w:rsid w:val="13A43AA7"/>
    <w:rsid w:val="13A86C29"/>
    <w:rsid w:val="13B1150F"/>
    <w:rsid w:val="13CB3D0F"/>
    <w:rsid w:val="13F92C1A"/>
    <w:rsid w:val="140263D0"/>
    <w:rsid w:val="14355834"/>
    <w:rsid w:val="14514C8D"/>
    <w:rsid w:val="145C538A"/>
    <w:rsid w:val="149A2770"/>
    <w:rsid w:val="14EE7026"/>
    <w:rsid w:val="15A144E9"/>
    <w:rsid w:val="15A23DA1"/>
    <w:rsid w:val="162837A2"/>
    <w:rsid w:val="16484D9D"/>
    <w:rsid w:val="16830C30"/>
    <w:rsid w:val="16BB34D0"/>
    <w:rsid w:val="16C162CB"/>
    <w:rsid w:val="16E3365C"/>
    <w:rsid w:val="17302703"/>
    <w:rsid w:val="176000E3"/>
    <w:rsid w:val="1775200F"/>
    <w:rsid w:val="17A70214"/>
    <w:rsid w:val="17AD2CF8"/>
    <w:rsid w:val="183E3DA7"/>
    <w:rsid w:val="18D53262"/>
    <w:rsid w:val="18D75BCD"/>
    <w:rsid w:val="18DF0D30"/>
    <w:rsid w:val="18E4289C"/>
    <w:rsid w:val="18E66DF6"/>
    <w:rsid w:val="18F17989"/>
    <w:rsid w:val="1931728F"/>
    <w:rsid w:val="197E522C"/>
    <w:rsid w:val="1A515BCF"/>
    <w:rsid w:val="1A5F47FD"/>
    <w:rsid w:val="1AA43AE0"/>
    <w:rsid w:val="1B1B69AA"/>
    <w:rsid w:val="1B642113"/>
    <w:rsid w:val="1B794DC9"/>
    <w:rsid w:val="1BF75894"/>
    <w:rsid w:val="1C8804E6"/>
    <w:rsid w:val="1CA363E6"/>
    <w:rsid w:val="1CC546FF"/>
    <w:rsid w:val="1CED2106"/>
    <w:rsid w:val="1D037076"/>
    <w:rsid w:val="1D517C29"/>
    <w:rsid w:val="1D616197"/>
    <w:rsid w:val="1D9C7E02"/>
    <w:rsid w:val="1DC5517E"/>
    <w:rsid w:val="1DE43BC8"/>
    <w:rsid w:val="1E7B6617"/>
    <w:rsid w:val="1E8E46FB"/>
    <w:rsid w:val="1E9860B9"/>
    <w:rsid w:val="1F2C0897"/>
    <w:rsid w:val="1F734307"/>
    <w:rsid w:val="1F917194"/>
    <w:rsid w:val="1FF01EAC"/>
    <w:rsid w:val="20485C4C"/>
    <w:rsid w:val="20504DD1"/>
    <w:rsid w:val="20B8250F"/>
    <w:rsid w:val="20CD21F4"/>
    <w:rsid w:val="212115A2"/>
    <w:rsid w:val="21C960F6"/>
    <w:rsid w:val="23D622D3"/>
    <w:rsid w:val="23DE3D3B"/>
    <w:rsid w:val="23E5523C"/>
    <w:rsid w:val="23E67F16"/>
    <w:rsid w:val="242F672E"/>
    <w:rsid w:val="24663B91"/>
    <w:rsid w:val="2492258F"/>
    <w:rsid w:val="2509705A"/>
    <w:rsid w:val="251C6E6D"/>
    <w:rsid w:val="25506927"/>
    <w:rsid w:val="264C5C76"/>
    <w:rsid w:val="265E7BA5"/>
    <w:rsid w:val="26C57B7A"/>
    <w:rsid w:val="28CE5D75"/>
    <w:rsid w:val="28F40496"/>
    <w:rsid w:val="29E55C38"/>
    <w:rsid w:val="29F36B66"/>
    <w:rsid w:val="29F92C58"/>
    <w:rsid w:val="2ADA6FF8"/>
    <w:rsid w:val="2AEE24E2"/>
    <w:rsid w:val="2B017E97"/>
    <w:rsid w:val="2B3C6B3E"/>
    <w:rsid w:val="2B6A695E"/>
    <w:rsid w:val="2BA65763"/>
    <w:rsid w:val="2BEC7070"/>
    <w:rsid w:val="2C0D6E49"/>
    <w:rsid w:val="2CA83EB9"/>
    <w:rsid w:val="2D9A3B92"/>
    <w:rsid w:val="2E127B88"/>
    <w:rsid w:val="2E254534"/>
    <w:rsid w:val="2E6574FC"/>
    <w:rsid w:val="2E68598C"/>
    <w:rsid w:val="2E851C21"/>
    <w:rsid w:val="2EEA4EA3"/>
    <w:rsid w:val="2EEF3DCB"/>
    <w:rsid w:val="2F4A6C32"/>
    <w:rsid w:val="2F776BDF"/>
    <w:rsid w:val="2FC70F86"/>
    <w:rsid w:val="30275101"/>
    <w:rsid w:val="303703B7"/>
    <w:rsid w:val="30C22029"/>
    <w:rsid w:val="30CC0E8D"/>
    <w:rsid w:val="30DD4DE2"/>
    <w:rsid w:val="311E39FD"/>
    <w:rsid w:val="313C3AF3"/>
    <w:rsid w:val="315B5E95"/>
    <w:rsid w:val="317C5661"/>
    <w:rsid w:val="318A463B"/>
    <w:rsid w:val="324D611F"/>
    <w:rsid w:val="32607604"/>
    <w:rsid w:val="32915D2E"/>
    <w:rsid w:val="32E56777"/>
    <w:rsid w:val="335B7C68"/>
    <w:rsid w:val="3418053F"/>
    <w:rsid w:val="3482764F"/>
    <w:rsid w:val="34890B03"/>
    <w:rsid w:val="34EC7A34"/>
    <w:rsid w:val="34EF56D6"/>
    <w:rsid w:val="35741906"/>
    <w:rsid w:val="35A70844"/>
    <w:rsid w:val="35A973DF"/>
    <w:rsid w:val="35B37D24"/>
    <w:rsid w:val="369C0B1C"/>
    <w:rsid w:val="36B32186"/>
    <w:rsid w:val="37284660"/>
    <w:rsid w:val="373C4413"/>
    <w:rsid w:val="373E1D87"/>
    <w:rsid w:val="37885691"/>
    <w:rsid w:val="37B00CDF"/>
    <w:rsid w:val="383513B5"/>
    <w:rsid w:val="38464C48"/>
    <w:rsid w:val="3860038E"/>
    <w:rsid w:val="38763CF1"/>
    <w:rsid w:val="38E4663C"/>
    <w:rsid w:val="38FB6203"/>
    <w:rsid w:val="38FE27D3"/>
    <w:rsid w:val="390704C5"/>
    <w:rsid w:val="3917205E"/>
    <w:rsid w:val="3957544B"/>
    <w:rsid w:val="395E655D"/>
    <w:rsid w:val="399F7E08"/>
    <w:rsid w:val="3A5E22ED"/>
    <w:rsid w:val="3A807CF6"/>
    <w:rsid w:val="3AB05298"/>
    <w:rsid w:val="3ACE2EE4"/>
    <w:rsid w:val="3B27789D"/>
    <w:rsid w:val="3B4D46D7"/>
    <w:rsid w:val="3B501235"/>
    <w:rsid w:val="3BD8480C"/>
    <w:rsid w:val="3BE80257"/>
    <w:rsid w:val="3BEF2135"/>
    <w:rsid w:val="3C3E6DE5"/>
    <w:rsid w:val="3C6523A5"/>
    <w:rsid w:val="3CB03353"/>
    <w:rsid w:val="3CB21118"/>
    <w:rsid w:val="3D467861"/>
    <w:rsid w:val="3D646828"/>
    <w:rsid w:val="3D6966DE"/>
    <w:rsid w:val="3DD6597B"/>
    <w:rsid w:val="3E416727"/>
    <w:rsid w:val="3E583ECB"/>
    <w:rsid w:val="3E6B08B9"/>
    <w:rsid w:val="3EB5745B"/>
    <w:rsid w:val="3EBC4B91"/>
    <w:rsid w:val="3EDB670B"/>
    <w:rsid w:val="3FF83F14"/>
    <w:rsid w:val="4079291D"/>
    <w:rsid w:val="40A02D91"/>
    <w:rsid w:val="40B0683B"/>
    <w:rsid w:val="40D93256"/>
    <w:rsid w:val="410305B7"/>
    <w:rsid w:val="41A945C9"/>
    <w:rsid w:val="41AD14A5"/>
    <w:rsid w:val="41BC4BBE"/>
    <w:rsid w:val="41FF6B57"/>
    <w:rsid w:val="42DA497B"/>
    <w:rsid w:val="42E5074C"/>
    <w:rsid w:val="42EB334A"/>
    <w:rsid w:val="431B489F"/>
    <w:rsid w:val="43673D15"/>
    <w:rsid w:val="437672CF"/>
    <w:rsid w:val="43B55C46"/>
    <w:rsid w:val="43B6421A"/>
    <w:rsid w:val="43B90FC1"/>
    <w:rsid w:val="43E500FD"/>
    <w:rsid w:val="43E824FD"/>
    <w:rsid w:val="43EA5710"/>
    <w:rsid w:val="44070B4C"/>
    <w:rsid w:val="44D800BA"/>
    <w:rsid w:val="453B615D"/>
    <w:rsid w:val="45627106"/>
    <w:rsid w:val="461C728F"/>
    <w:rsid w:val="46282E28"/>
    <w:rsid w:val="46827EEC"/>
    <w:rsid w:val="468627DD"/>
    <w:rsid w:val="46A85802"/>
    <w:rsid w:val="470234A2"/>
    <w:rsid w:val="47687CDF"/>
    <w:rsid w:val="47705678"/>
    <w:rsid w:val="4843587B"/>
    <w:rsid w:val="484B2E37"/>
    <w:rsid w:val="486B3A63"/>
    <w:rsid w:val="490C1EF4"/>
    <w:rsid w:val="490F6E38"/>
    <w:rsid w:val="4919471B"/>
    <w:rsid w:val="493B3EB7"/>
    <w:rsid w:val="49406B15"/>
    <w:rsid w:val="49C33133"/>
    <w:rsid w:val="49EE4FE0"/>
    <w:rsid w:val="4A1F169C"/>
    <w:rsid w:val="4A5E4053"/>
    <w:rsid w:val="4A6D3015"/>
    <w:rsid w:val="4A7E3550"/>
    <w:rsid w:val="4AC544BB"/>
    <w:rsid w:val="4AD06CCA"/>
    <w:rsid w:val="4B463EF5"/>
    <w:rsid w:val="4BD560EC"/>
    <w:rsid w:val="4C241E79"/>
    <w:rsid w:val="4CD6724B"/>
    <w:rsid w:val="4CE42681"/>
    <w:rsid w:val="4D4249B5"/>
    <w:rsid w:val="4D520EA2"/>
    <w:rsid w:val="4D9145CE"/>
    <w:rsid w:val="4DD65CA8"/>
    <w:rsid w:val="4F980F23"/>
    <w:rsid w:val="503F0703"/>
    <w:rsid w:val="50521725"/>
    <w:rsid w:val="506401FC"/>
    <w:rsid w:val="50E22D93"/>
    <w:rsid w:val="512272C9"/>
    <w:rsid w:val="51D16DE0"/>
    <w:rsid w:val="51FA22F8"/>
    <w:rsid w:val="525B147E"/>
    <w:rsid w:val="530802A9"/>
    <w:rsid w:val="53154A1F"/>
    <w:rsid w:val="53381737"/>
    <w:rsid w:val="534058C8"/>
    <w:rsid w:val="53A60BA3"/>
    <w:rsid w:val="540D34EF"/>
    <w:rsid w:val="546635F4"/>
    <w:rsid w:val="54986130"/>
    <w:rsid w:val="54A70863"/>
    <w:rsid w:val="54CC60E5"/>
    <w:rsid w:val="558C2AB1"/>
    <w:rsid w:val="55A3172F"/>
    <w:rsid w:val="55C62303"/>
    <w:rsid w:val="55DF2C65"/>
    <w:rsid w:val="55F86EB3"/>
    <w:rsid w:val="5617314C"/>
    <w:rsid w:val="563138B4"/>
    <w:rsid w:val="568B3985"/>
    <w:rsid w:val="5738254E"/>
    <w:rsid w:val="5768159A"/>
    <w:rsid w:val="578A466F"/>
    <w:rsid w:val="57D821C1"/>
    <w:rsid w:val="5850145B"/>
    <w:rsid w:val="58DA0C09"/>
    <w:rsid w:val="58F2460D"/>
    <w:rsid w:val="593077DD"/>
    <w:rsid w:val="598321C5"/>
    <w:rsid w:val="59FE1543"/>
    <w:rsid w:val="5A235C6A"/>
    <w:rsid w:val="5A6543DB"/>
    <w:rsid w:val="5AB11BA7"/>
    <w:rsid w:val="5AF076C2"/>
    <w:rsid w:val="5B16116C"/>
    <w:rsid w:val="5B3A4D92"/>
    <w:rsid w:val="5B56561F"/>
    <w:rsid w:val="5B82431B"/>
    <w:rsid w:val="5BDB0F89"/>
    <w:rsid w:val="5BE1553E"/>
    <w:rsid w:val="5C9C2495"/>
    <w:rsid w:val="5CCC67EF"/>
    <w:rsid w:val="5D030F26"/>
    <w:rsid w:val="5D03701F"/>
    <w:rsid w:val="5D393A6B"/>
    <w:rsid w:val="5D3A1E79"/>
    <w:rsid w:val="5D4E6EC9"/>
    <w:rsid w:val="5D76356B"/>
    <w:rsid w:val="5D997232"/>
    <w:rsid w:val="5E1C1A00"/>
    <w:rsid w:val="5EF673A2"/>
    <w:rsid w:val="5F053371"/>
    <w:rsid w:val="5F3337CD"/>
    <w:rsid w:val="5FBC4264"/>
    <w:rsid w:val="5FDB1E6D"/>
    <w:rsid w:val="60114208"/>
    <w:rsid w:val="6040234A"/>
    <w:rsid w:val="6123117D"/>
    <w:rsid w:val="614D7107"/>
    <w:rsid w:val="614F5CEE"/>
    <w:rsid w:val="617D68E2"/>
    <w:rsid w:val="61857F93"/>
    <w:rsid w:val="61AE2CA5"/>
    <w:rsid w:val="62623C34"/>
    <w:rsid w:val="62AB2972"/>
    <w:rsid w:val="62C21D6C"/>
    <w:rsid w:val="62DB2B8C"/>
    <w:rsid w:val="632D4618"/>
    <w:rsid w:val="633057A3"/>
    <w:rsid w:val="63E566A1"/>
    <w:rsid w:val="64193C98"/>
    <w:rsid w:val="6454244F"/>
    <w:rsid w:val="64554DE6"/>
    <w:rsid w:val="646E3336"/>
    <w:rsid w:val="64785961"/>
    <w:rsid w:val="647F0B2F"/>
    <w:rsid w:val="64BE104B"/>
    <w:rsid w:val="650E39D3"/>
    <w:rsid w:val="657B771C"/>
    <w:rsid w:val="65897350"/>
    <w:rsid w:val="65A52A0F"/>
    <w:rsid w:val="65E3583B"/>
    <w:rsid w:val="65F01229"/>
    <w:rsid w:val="664734F5"/>
    <w:rsid w:val="66541F3E"/>
    <w:rsid w:val="66B40B0F"/>
    <w:rsid w:val="66D173D9"/>
    <w:rsid w:val="6712609E"/>
    <w:rsid w:val="67180697"/>
    <w:rsid w:val="6748677A"/>
    <w:rsid w:val="67A65DBA"/>
    <w:rsid w:val="68955338"/>
    <w:rsid w:val="68E5215E"/>
    <w:rsid w:val="693020A5"/>
    <w:rsid w:val="69302EB9"/>
    <w:rsid w:val="69322306"/>
    <w:rsid w:val="693A039D"/>
    <w:rsid w:val="69651328"/>
    <w:rsid w:val="6982256E"/>
    <w:rsid w:val="69CC7604"/>
    <w:rsid w:val="6A3761D2"/>
    <w:rsid w:val="6AA748D9"/>
    <w:rsid w:val="6B45521A"/>
    <w:rsid w:val="6B7B2D24"/>
    <w:rsid w:val="6B9A21C8"/>
    <w:rsid w:val="6BAA1F3F"/>
    <w:rsid w:val="6BD4406B"/>
    <w:rsid w:val="6C975211"/>
    <w:rsid w:val="6CC97699"/>
    <w:rsid w:val="6CDB464B"/>
    <w:rsid w:val="6D1C1BD2"/>
    <w:rsid w:val="6D485FC5"/>
    <w:rsid w:val="6D5B2B51"/>
    <w:rsid w:val="6D8F0003"/>
    <w:rsid w:val="6D9A775D"/>
    <w:rsid w:val="6DA56F08"/>
    <w:rsid w:val="6E003600"/>
    <w:rsid w:val="6E574A15"/>
    <w:rsid w:val="6E767F3A"/>
    <w:rsid w:val="6E77458E"/>
    <w:rsid w:val="6EA3030F"/>
    <w:rsid w:val="6EB20249"/>
    <w:rsid w:val="6EC54FAF"/>
    <w:rsid w:val="6EDD3EA1"/>
    <w:rsid w:val="6EDE1FFB"/>
    <w:rsid w:val="6F016CAF"/>
    <w:rsid w:val="6F3072A1"/>
    <w:rsid w:val="6F8C55F8"/>
    <w:rsid w:val="6FAC13EE"/>
    <w:rsid w:val="6FBC610A"/>
    <w:rsid w:val="706D5AC4"/>
    <w:rsid w:val="70D52EC3"/>
    <w:rsid w:val="713815FB"/>
    <w:rsid w:val="71726999"/>
    <w:rsid w:val="71B33500"/>
    <w:rsid w:val="71C2771C"/>
    <w:rsid w:val="71D566FB"/>
    <w:rsid w:val="71E57337"/>
    <w:rsid w:val="7239776B"/>
    <w:rsid w:val="724403D2"/>
    <w:rsid w:val="728D4EB8"/>
    <w:rsid w:val="72B63D21"/>
    <w:rsid w:val="72F35B3F"/>
    <w:rsid w:val="72FB43CB"/>
    <w:rsid w:val="73281BE3"/>
    <w:rsid w:val="732A56C7"/>
    <w:rsid w:val="73590FA6"/>
    <w:rsid w:val="738E0259"/>
    <w:rsid w:val="73CB20F5"/>
    <w:rsid w:val="73DA1F23"/>
    <w:rsid w:val="73FC1FE3"/>
    <w:rsid w:val="740A49E5"/>
    <w:rsid w:val="74650CD1"/>
    <w:rsid w:val="74895A91"/>
    <w:rsid w:val="74CF05B1"/>
    <w:rsid w:val="74F57957"/>
    <w:rsid w:val="75152B1F"/>
    <w:rsid w:val="756613AC"/>
    <w:rsid w:val="7600293C"/>
    <w:rsid w:val="76490603"/>
    <w:rsid w:val="766815EA"/>
    <w:rsid w:val="77242E9D"/>
    <w:rsid w:val="777F4F12"/>
    <w:rsid w:val="783C6D42"/>
    <w:rsid w:val="78875650"/>
    <w:rsid w:val="78C62065"/>
    <w:rsid w:val="79490F0C"/>
    <w:rsid w:val="79777344"/>
    <w:rsid w:val="797A2849"/>
    <w:rsid w:val="797C1EB1"/>
    <w:rsid w:val="79955BE1"/>
    <w:rsid w:val="79C7712C"/>
    <w:rsid w:val="7A176381"/>
    <w:rsid w:val="7A261C04"/>
    <w:rsid w:val="7A324420"/>
    <w:rsid w:val="7A4020A0"/>
    <w:rsid w:val="7A717CA2"/>
    <w:rsid w:val="7AB74CE5"/>
    <w:rsid w:val="7ABD0DF6"/>
    <w:rsid w:val="7AF468CA"/>
    <w:rsid w:val="7AF47D0C"/>
    <w:rsid w:val="7B1D4C2C"/>
    <w:rsid w:val="7B294DF3"/>
    <w:rsid w:val="7BCB6B4F"/>
    <w:rsid w:val="7C1D6B09"/>
    <w:rsid w:val="7C547353"/>
    <w:rsid w:val="7C645E96"/>
    <w:rsid w:val="7C6F3538"/>
    <w:rsid w:val="7C763145"/>
    <w:rsid w:val="7C9F557B"/>
    <w:rsid w:val="7CBB283A"/>
    <w:rsid w:val="7CF24A70"/>
    <w:rsid w:val="7D50582C"/>
    <w:rsid w:val="7D724DDA"/>
    <w:rsid w:val="7DF62C0B"/>
    <w:rsid w:val="7DFA1BAB"/>
    <w:rsid w:val="7E2D54D9"/>
    <w:rsid w:val="7E7349B1"/>
    <w:rsid w:val="7F733289"/>
    <w:rsid w:val="7FA2024C"/>
    <w:rsid w:val="7FE4308B"/>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5">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6">
    <w:name w:val="Balloon Text"/>
    <w:basedOn w:val="1"/>
    <w:unhideWhenUsed/>
    <w:qFormat/>
    <w:uiPriority w:val="0"/>
    <w:rPr>
      <w:rFonts w:ascii="Calibri" w:hAnsi="Calibri" w:eastAsia="宋体"/>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pacing w:line="180" w:lineRule="auto"/>
      <w:jc w:val="center"/>
    </w:pPr>
    <w:rPr>
      <w:sz w:val="3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w:basedOn w:val="2"/>
    <w:qFormat/>
    <w:uiPriority w:val="99"/>
    <w:pPr>
      <w:ind w:firstLine="420" w:firstLineChars="100"/>
    </w:pPr>
  </w:style>
  <w:style w:type="table" w:styleId="13">
    <w:name w:val="Table Grid"/>
    <w:basedOn w:val="12"/>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7">
    <w:name w:val="图例"/>
    <w:basedOn w:val="1"/>
    <w:qFormat/>
    <w:uiPriority w:val="0"/>
    <w:pPr>
      <w:spacing w:line="360" w:lineRule="auto"/>
      <w:jc w:val="center"/>
    </w:pPr>
    <w:rPr>
      <w:rFonts w:eastAsia="仿宋_GB2312"/>
      <w:b/>
      <w:sz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3575</Words>
  <Characters>3740</Characters>
  <Lines>0</Lines>
  <Paragraphs>0</Paragraphs>
  <TotalTime>4</TotalTime>
  <ScaleCrop>false</ScaleCrop>
  <LinksUpToDate>false</LinksUpToDate>
  <CharactersWithSpaces>3771</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Administrator</cp:lastModifiedBy>
  <cp:lastPrinted>2026-03-30T00:43:31Z</cp:lastPrinted>
  <dcterms:modified xsi:type="dcterms:W3CDTF">2026-03-30T00:45:38Z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