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rPr>
      </w:pPr>
    </w:p>
    <w:p>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询价</w:t>
      </w:r>
      <w:r>
        <w:rPr>
          <w:rFonts w:hint="eastAsia" w:ascii="方正黑体_GBK" w:hAnsi="宋体" w:eastAsia="方正黑体_GBK" w:cs="方正黑体_GBK"/>
          <w:color w:val="auto"/>
          <w:spacing w:val="80"/>
          <w:sz w:val="112"/>
          <w:szCs w:val="112"/>
        </w:rPr>
        <w:t>文件</w:t>
      </w:r>
    </w:p>
    <w:p>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25073</w:t>
      </w:r>
      <w:r>
        <w:rPr>
          <w:rFonts w:hint="eastAsia" w:ascii="黑体" w:eastAsia="黑体" w:cs="黑体"/>
          <w:color w:val="auto"/>
          <w:sz w:val="32"/>
          <w:szCs w:val="32"/>
        </w:rPr>
        <w:t>）</w:t>
      </w:r>
    </w:p>
    <w:p>
      <w:pPr>
        <w:spacing w:line="700" w:lineRule="exact"/>
        <w:jc w:val="center"/>
        <w:rPr>
          <w:rFonts w:ascii="黑体" w:eastAsia="黑体" w:cs="Times New Roman"/>
          <w:color w:val="auto"/>
          <w:sz w:val="32"/>
          <w:szCs w:val="32"/>
        </w:rPr>
      </w:pPr>
    </w:p>
    <w:p>
      <w:pPr>
        <w:spacing w:line="700" w:lineRule="exact"/>
        <w:jc w:val="center"/>
        <w:rPr>
          <w:rFonts w:ascii="黑体" w:eastAsia="黑体" w:cs="Times New Roman"/>
          <w:color w:val="auto"/>
          <w:sz w:val="32"/>
          <w:szCs w:val="32"/>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rPr>
          <w:rFonts w:ascii="方正小标宋_GBK" w:hAnsi="宋体" w:eastAsia="方正小标宋_GBK" w:cs="Times New Roman"/>
          <w:color w:val="auto"/>
          <w:sz w:val="36"/>
          <w:szCs w:val="36"/>
        </w:rPr>
      </w:pPr>
    </w:p>
    <w:p>
      <w:pPr>
        <w:spacing w:line="700" w:lineRule="exact"/>
        <w:ind w:left="3955" w:leftChars="855" w:hanging="2160" w:hangingChars="6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部分检验标本外包服务、两癌筛查免费检查检验外包服务（第二次）</w:t>
      </w:r>
    </w:p>
    <w:p>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pPr>
        <w:spacing w:line="720" w:lineRule="exact"/>
        <w:jc w:val="center"/>
        <w:outlineLvl w:val="0"/>
        <w:rPr>
          <w:rFonts w:ascii="方正黑体_GBK" w:hAnsi="宋体" w:eastAsia="方正黑体_GBK" w:cs="Times New Roman"/>
          <w:color w:val="auto"/>
          <w:sz w:val="48"/>
          <w:szCs w:val="48"/>
        </w:rPr>
      </w:pPr>
    </w:p>
    <w:p>
      <w:pPr>
        <w:pStyle w:val="2"/>
        <w:rPr>
          <w:color w:val="auto"/>
        </w:rPr>
      </w:pPr>
    </w:p>
    <w:p>
      <w:pPr>
        <w:pStyle w:val="2"/>
        <w:rPr>
          <w:color w:val="auto"/>
        </w:rPr>
      </w:pPr>
    </w:p>
    <w:p>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二六</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一</w:t>
      </w:r>
      <w:r>
        <w:rPr>
          <w:rFonts w:hint="eastAsia" w:ascii="方正黑体_GBK" w:hAnsi="宋体" w:eastAsia="方正黑体_GBK" w:cs="方正黑体_GBK"/>
          <w:color w:val="auto"/>
          <w:sz w:val="48"/>
          <w:szCs w:val="48"/>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重庆市巴南区第二人民医院</w:t>
      </w:r>
      <w:r>
        <w:rPr>
          <w:rFonts w:hint="eastAsia" w:ascii="方正仿宋" w:hAnsi="方正仿宋" w:eastAsia="方正仿宋" w:cs="方正仿宋"/>
          <w:color w:val="auto"/>
          <w:sz w:val="32"/>
          <w:szCs w:val="32"/>
          <w:lang w:eastAsia="zh-CN"/>
        </w:rPr>
        <w:t>对部分检验标本外包服务、两癌筛查免费检查检验外包服务进行询价采购</w:t>
      </w:r>
      <w:r>
        <w:rPr>
          <w:rFonts w:hint="eastAsia" w:ascii="方正仿宋" w:hAnsi="方正仿宋" w:eastAsia="方正仿宋" w:cs="方正仿宋"/>
          <w:color w:val="auto"/>
          <w:sz w:val="32"/>
          <w:szCs w:val="32"/>
        </w:rPr>
        <w:t>，项目编</w:t>
      </w:r>
      <w:r>
        <w:rPr>
          <w:rFonts w:hint="eastAsia" w:ascii="方正仿宋" w:hAnsi="方正仿宋" w:eastAsia="方正仿宋" w:cs="方正仿宋"/>
          <w:color w:val="auto"/>
          <w:sz w:val="32"/>
          <w:szCs w:val="32"/>
          <w:lang w:val="en-US" w:eastAsia="zh-CN"/>
        </w:rPr>
        <w:t>号</w:t>
      </w:r>
      <w:r>
        <w:rPr>
          <w:rFonts w:hint="eastAsia" w:ascii="方正仿宋" w:hAnsi="方正仿宋" w:eastAsia="方正仿宋" w:cs="方正仿宋"/>
          <w:color w:val="auto"/>
          <w:sz w:val="32"/>
          <w:szCs w:val="32"/>
        </w:rPr>
        <w:t>BNQHXYY20</w:t>
      </w:r>
      <w:r>
        <w:rPr>
          <w:rFonts w:hint="eastAsia" w:ascii="方正仿宋" w:hAnsi="方正仿宋" w:eastAsia="方正仿宋" w:cs="方正仿宋"/>
          <w:color w:val="auto"/>
          <w:sz w:val="32"/>
          <w:szCs w:val="32"/>
          <w:lang w:val="en-US" w:eastAsia="zh-CN"/>
        </w:rPr>
        <w:t>25</w:t>
      </w:r>
      <w:r>
        <w:rPr>
          <w:rFonts w:hint="eastAsia" w:ascii="方正仿宋" w:hAnsi="方正仿宋" w:eastAsia="方正仿宋" w:cs="方正仿宋"/>
          <w:color w:val="auto"/>
          <w:sz w:val="32"/>
          <w:szCs w:val="32"/>
        </w:rPr>
        <w:t>0</w:t>
      </w:r>
      <w:r>
        <w:rPr>
          <w:rFonts w:hint="eastAsia" w:ascii="方正仿宋" w:hAnsi="方正仿宋" w:eastAsia="方正仿宋" w:cs="方正仿宋"/>
          <w:color w:val="auto"/>
          <w:sz w:val="32"/>
          <w:szCs w:val="32"/>
          <w:lang w:val="en-US" w:eastAsia="zh-CN"/>
        </w:rPr>
        <w:t>73，项目如下：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693"/>
        <w:gridCol w:w="1522"/>
        <w:gridCol w:w="147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包号及名称项目编号</w:t>
            </w:r>
          </w:p>
        </w:tc>
        <w:tc>
          <w:tcPr>
            <w:tcW w:w="170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预算金额（万元）</w:t>
            </w:r>
          </w:p>
        </w:tc>
        <w:tc>
          <w:tcPr>
            <w:tcW w:w="153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最高限价</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成交供应商数量（名）</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包一：部分检验标本外包服务</w:t>
            </w:r>
            <w:r>
              <w:rPr>
                <w:rFonts w:hint="eastAsia" w:ascii="方正仿宋" w:hAnsi="方正仿宋" w:eastAsia="方正仿宋" w:cs="方正仿宋"/>
                <w:color w:val="auto"/>
                <w:sz w:val="24"/>
                <w:szCs w:val="24"/>
                <w:lang w:val="en-US" w:eastAsia="zh-CN"/>
              </w:rPr>
              <w:t>(</w:t>
            </w:r>
            <w:r>
              <w:rPr>
                <w:rFonts w:hint="eastAsia" w:ascii="方正仿宋" w:hAnsi="方正仿宋" w:eastAsia="方正仿宋" w:cs="方正仿宋"/>
                <w:color w:val="auto"/>
                <w:sz w:val="24"/>
                <w:szCs w:val="24"/>
                <w:lang w:eastAsia="zh-CN"/>
              </w:rPr>
              <w:t>BNQHXYY20</w:t>
            </w:r>
            <w:r>
              <w:rPr>
                <w:rFonts w:hint="eastAsia" w:ascii="方正仿宋" w:hAnsi="方正仿宋" w:eastAsia="方正仿宋" w:cs="方正仿宋"/>
                <w:color w:val="auto"/>
                <w:sz w:val="24"/>
                <w:szCs w:val="24"/>
                <w:lang w:val="en-US" w:eastAsia="zh-CN"/>
              </w:rPr>
              <w:t>25</w:t>
            </w:r>
            <w:r>
              <w:rPr>
                <w:rFonts w:hint="eastAsia" w:ascii="方正仿宋" w:hAnsi="方正仿宋" w:eastAsia="方正仿宋" w:cs="方正仿宋"/>
                <w:color w:val="auto"/>
                <w:sz w:val="24"/>
                <w:szCs w:val="24"/>
                <w:lang w:eastAsia="zh-CN"/>
              </w:rPr>
              <w:t>0</w:t>
            </w:r>
            <w:r>
              <w:rPr>
                <w:rFonts w:hint="eastAsia" w:ascii="方正仿宋" w:hAnsi="方正仿宋" w:eastAsia="方正仿宋" w:cs="方正仿宋"/>
                <w:color w:val="auto"/>
                <w:sz w:val="24"/>
                <w:szCs w:val="24"/>
                <w:lang w:val="en-US" w:eastAsia="zh-CN"/>
              </w:rPr>
              <w:t>73-1)</w:t>
            </w:r>
          </w:p>
        </w:tc>
        <w:tc>
          <w:tcPr>
            <w:tcW w:w="170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38</w:t>
            </w:r>
          </w:p>
        </w:tc>
        <w:tc>
          <w:tcPr>
            <w:tcW w:w="153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详见技术参数</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1</w:t>
            </w:r>
          </w:p>
        </w:tc>
        <w:tc>
          <w:tcPr>
            <w:tcW w:w="1477" w:type="dxa"/>
            <w:vMerge w:val="restar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每个合同包分别独立制作投标文件投标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包二：两癌筛查免费检查检验外包服务</w:t>
            </w:r>
            <w:r>
              <w:rPr>
                <w:rFonts w:hint="eastAsia" w:ascii="方正仿宋" w:hAnsi="方正仿宋" w:eastAsia="方正仿宋" w:cs="方正仿宋"/>
                <w:color w:val="auto"/>
                <w:sz w:val="24"/>
                <w:szCs w:val="24"/>
                <w:lang w:val="en-US" w:eastAsia="zh-CN"/>
              </w:rPr>
              <w:t>(</w:t>
            </w:r>
            <w:r>
              <w:rPr>
                <w:rFonts w:hint="eastAsia" w:ascii="方正仿宋" w:hAnsi="方正仿宋" w:eastAsia="方正仿宋" w:cs="方正仿宋"/>
                <w:color w:val="auto"/>
                <w:sz w:val="24"/>
                <w:szCs w:val="24"/>
                <w:lang w:eastAsia="zh-CN"/>
              </w:rPr>
              <w:t>BNQHXYY20</w:t>
            </w:r>
            <w:r>
              <w:rPr>
                <w:rFonts w:hint="eastAsia" w:ascii="方正仿宋" w:hAnsi="方正仿宋" w:eastAsia="方正仿宋" w:cs="方正仿宋"/>
                <w:color w:val="auto"/>
                <w:sz w:val="24"/>
                <w:szCs w:val="24"/>
                <w:lang w:val="en-US" w:eastAsia="zh-CN"/>
              </w:rPr>
              <w:t>25</w:t>
            </w:r>
            <w:r>
              <w:rPr>
                <w:rFonts w:hint="eastAsia" w:ascii="方正仿宋" w:hAnsi="方正仿宋" w:eastAsia="方正仿宋" w:cs="方正仿宋"/>
                <w:color w:val="auto"/>
                <w:sz w:val="24"/>
                <w:szCs w:val="24"/>
                <w:lang w:eastAsia="zh-CN"/>
              </w:rPr>
              <w:t>0</w:t>
            </w:r>
            <w:r>
              <w:rPr>
                <w:rFonts w:hint="eastAsia" w:ascii="方正仿宋" w:hAnsi="方正仿宋" w:eastAsia="方正仿宋" w:cs="方正仿宋"/>
                <w:color w:val="auto"/>
                <w:sz w:val="24"/>
                <w:szCs w:val="24"/>
                <w:lang w:val="en-US" w:eastAsia="zh-CN"/>
              </w:rPr>
              <w:t>73-2)</w:t>
            </w:r>
          </w:p>
        </w:tc>
        <w:tc>
          <w:tcPr>
            <w:tcW w:w="170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10</w:t>
            </w:r>
          </w:p>
        </w:tc>
        <w:tc>
          <w:tcPr>
            <w:tcW w:w="153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详见技术参数</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1</w:t>
            </w:r>
          </w:p>
        </w:tc>
        <w:tc>
          <w:tcPr>
            <w:tcW w:w="1477" w:type="dxa"/>
            <w:vMerge w:val="continue"/>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上述项目实施内容及相关要求详见</w:t>
      </w:r>
      <w:r>
        <w:rPr>
          <w:rFonts w:hint="eastAsia" w:ascii="方正仿宋" w:hAnsi="方正仿宋" w:eastAsia="方正仿宋" w:cs="方正仿宋"/>
          <w:color w:val="auto"/>
          <w:sz w:val="32"/>
          <w:szCs w:val="32"/>
          <w:lang w:eastAsia="zh-CN"/>
        </w:rPr>
        <w:t>本文件第五条“</w:t>
      </w:r>
      <w:r>
        <w:rPr>
          <w:rFonts w:hint="eastAsia" w:ascii="方正仿宋" w:hAnsi="方正仿宋" w:eastAsia="方正仿宋" w:cs="方正仿宋"/>
          <w:color w:val="auto"/>
          <w:sz w:val="32"/>
          <w:szCs w:val="32"/>
          <w:lang w:val="en-US" w:eastAsia="zh-CN"/>
        </w:rPr>
        <w:t>参数要求</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lang w:eastAsia="zh-CN"/>
        </w:rPr>
        <w:t>自筹</w:t>
      </w:r>
      <w:r>
        <w:rPr>
          <w:rFonts w:hint="eastAsia" w:ascii="方正仿宋_GBK" w:hAnsi="宋体" w:eastAsia="方正仿宋_GBK" w:cs="宋体"/>
          <w:color w:val="auto"/>
          <w:sz w:val="32"/>
          <w:szCs w:val="32"/>
        </w:rPr>
        <w:t xml:space="preserve">   </w:t>
      </w:r>
    </w:p>
    <w:p>
      <w:pPr>
        <w:pStyle w:val="17"/>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 xml:space="preserve">（一） </w:t>
      </w:r>
      <w:r>
        <w:rPr>
          <w:rFonts w:hint="eastAsia" w:ascii="方正仿宋" w:hAnsi="方正仿宋" w:eastAsia="方正仿宋" w:cs="方正仿宋"/>
          <w:color w:val="auto"/>
          <w:sz w:val="32"/>
          <w:szCs w:val="32"/>
          <w:lang w:val="en-US" w:eastAsia="zh-CN"/>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1.拟参与询价的</w:t>
      </w:r>
      <w:r>
        <w:rPr>
          <w:rFonts w:hint="eastAsia" w:ascii="方正仿宋" w:hAnsi="方正仿宋" w:eastAsia="方正仿宋" w:cs="方正仿宋"/>
          <w:color w:val="auto"/>
          <w:sz w:val="32"/>
          <w:szCs w:val="32"/>
          <w:lang w:val="en-US" w:eastAsia="zh-CN"/>
        </w:rPr>
        <w:t>供应商</w:t>
      </w:r>
      <w:r>
        <w:rPr>
          <w:rFonts w:hint="eastAsia" w:ascii="方正仿宋" w:hAnsi="方正仿宋" w:eastAsia="方正仿宋" w:cs="方正仿宋"/>
          <w:color w:val="auto"/>
          <w:sz w:val="32"/>
          <w:szCs w:val="32"/>
          <w:lang w:eastAsia="zh-CN"/>
        </w:rPr>
        <w:t>通过</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（http://bnqhxyy.cn/）</w:t>
      </w:r>
      <w:r>
        <w:rPr>
          <w:rFonts w:hint="eastAsia" w:ascii="方正仿宋" w:hAnsi="方正仿宋" w:eastAsia="方正仿宋" w:cs="方正仿宋"/>
          <w:color w:val="auto"/>
          <w:sz w:val="32"/>
          <w:szCs w:val="32"/>
          <w:lang w:eastAsia="zh-CN"/>
        </w:rPr>
        <w:t>获取本项</w:t>
      </w:r>
      <w:r>
        <w:rPr>
          <w:rFonts w:hint="eastAsia" w:ascii="方正仿宋" w:hAnsi="方正仿宋" w:eastAsia="方正仿宋" w:cs="方正仿宋"/>
          <w:color w:val="auto"/>
          <w:sz w:val="32"/>
          <w:szCs w:val="32"/>
          <w:lang w:val="en-US" w:eastAsia="zh-CN"/>
        </w:rPr>
        <w:t>目询价</w:t>
      </w:r>
      <w:r>
        <w:rPr>
          <w:rFonts w:hint="eastAsia" w:ascii="方正仿宋" w:hAnsi="方正仿宋" w:eastAsia="方正仿宋" w:cs="方正仿宋"/>
          <w:color w:val="auto"/>
          <w:sz w:val="32"/>
          <w:szCs w:val="32"/>
          <w:lang w:eastAsia="zh-CN"/>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拟参选的</w:t>
      </w:r>
      <w:r>
        <w:rPr>
          <w:rFonts w:hint="eastAsia" w:ascii="方正仿宋" w:hAnsi="方正仿宋" w:eastAsia="方正仿宋" w:cs="方正仿宋"/>
          <w:color w:val="auto"/>
          <w:sz w:val="32"/>
          <w:szCs w:val="32"/>
          <w:lang w:val="en-US" w:eastAsia="zh-CN"/>
        </w:rPr>
        <w:t>供应商报名获取询价文书</w:t>
      </w:r>
      <w:r>
        <w:rPr>
          <w:rFonts w:hint="eastAsia" w:ascii="方正仿宋" w:hAnsi="方正仿宋" w:eastAsia="方正仿宋" w:cs="方正仿宋"/>
          <w:color w:val="auto"/>
          <w:sz w:val="32"/>
          <w:szCs w:val="32"/>
          <w:lang w:eastAsia="zh-CN"/>
        </w:rPr>
        <w:t>后均视为已知晓所有询价实质性内容，</w:t>
      </w:r>
      <w:r>
        <w:rPr>
          <w:rFonts w:hint="eastAsia" w:ascii="方正仿宋" w:hAnsi="方正仿宋" w:eastAsia="方正仿宋" w:cs="方正仿宋"/>
          <w:color w:val="auto"/>
          <w:sz w:val="32"/>
          <w:szCs w:val="32"/>
          <w:lang w:val="en-US" w:eastAsia="zh-CN"/>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（二）</w:t>
      </w:r>
      <w:r>
        <w:rPr>
          <w:rFonts w:hint="eastAsia" w:ascii="方正仿宋" w:hAnsi="方正仿宋" w:eastAsia="方正仿宋" w:cs="方正仿宋"/>
          <w:color w:val="auto"/>
          <w:sz w:val="32"/>
          <w:szCs w:val="32"/>
          <w:lang w:val="en-US" w:eastAsia="zh-CN"/>
        </w:rPr>
        <w:t>响应</w:t>
      </w:r>
      <w:r>
        <w:rPr>
          <w:rFonts w:hint="eastAsia" w:ascii="方正仿宋" w:hAnsi="方正仿宋" w:eastAsia="方正仿宋" w:cs="方正仿宋"/>
          <w:color w:val="auto"/>
          <w:sz w:val="32"/>
          <w:szCs w:val="32"/>
          <w:lang w:eastAsia="zh-CN"/>
        </w:rPr>
        <w:t>文</w:t>
      </w:r>
      <w:r>
        <w:rPr>
          <w:rFonts w:hint="eastAsia" w:ascii="方正仿宋" w:hAnsi="方正仿宋" w:eastAsia="方正仿宋" w:cs="方正仿宋"/>
          <w:color w:val="auto"/>
          <w:sz w:val="32"/>
          <w:szCs w:val="32"/>
          <w:lang w:val="en-US" w:eastAsia="zh-CN"/>
        </w:rPr>
        <w:t>书</w:t>
      </w:r>
      <w:r>
        <w:rPr>
          <w:rFonts w:hint="eastAsia" w:ascii="方正仿宋" w:hAnsi="方正仿宋" w:eastAsia="方正仿宋" w:cs="方正仿宋"/>
          <w:color w:val="auto"/>
          <w:sz w:val="32"/>
          <w:szCs w:val="32"/>
          <w:lang w:eastAsia="zh-CN"/>
        </w:rPr>
        <w:t>递交时间：202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1</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20</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00</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14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3</w:t>
      </w:r>
      <w:r>
        <w:rPr>
          <w:rFonts w:hint="eastAsia" w:ascii="方正仿宋" w:hAnsi="方正仿宋" w:eastAsia="方正仿宋" w:cs="方正仿宋"/>
          <w:color w:val="auto"/>
          <w:sz w:val="32"/>
          <w:szCs w:val="32"/>
          <w:lang w:eastAsia="zh-CN"/>
        </w:rPr>
        <w:t>0；</w:t>
      </w:r>
      <w:r>
        <w:rPr>
          <w:rFonts w:hint="eastAsia" w:ascii="方正仿宋" w:hAnsi="方正仿宋" w:eastAsia="方正仿宋" w:cs="方正仿宋"/>
          <w:color w:val="auto"/>
          <w:sz w:val="32"/>
          <w:szCs w:val="32"/>
          <w:lang w:val="en-US" w:eastAsia="zh-CN"/>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（三）询价地点：重庆市巴南区第二人民医院</w:t>
      </w:r>
      <w:r>
        <w:rPr>
          <w:rFonts w:hint="eastAsia" w:ascii="方正仿宋" w:hAnsi="方正仿宋" w:eastAsia="方正仿宋" w:cs="方正仿宋"/>
          <w:color w:val="auto"/>
          <w:sz w:val="32"/>
          <w:szCs w:val="32"/>
          <w:lang w:val="en-US" w:eastAsia="zh-CN"/>
        </w:rPr>
        <w:t>临时办公用房</w:t>
      </w:r>
      <w:r>
        <w:rPr>
          <w:rFonts w:hint="eastAsia" w:ascii="方正仿宋" w:hAnsi="方正仿宋" w:eastAsia="方正仿宋" w:cs="方正仿宋"/>
          <w:color w:val="auto"/>
          <w:sz w:val="32"/>
          <w:szCs w:val="32"/>
          <w:lang w:eastAsia="zh-CN"/>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（四）询价时间：202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1</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20</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14:30时</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val="en-US" w:eastAsia="zh-CN"/>
        </w:rPr>
        <w:t>本项目不接受联合体招标。</w:t>
      </w:r>
      <w:bookmarkStart w:id="3" w:name="_GoBack"/>
      <w:bookmarkEnd w:id="3"/>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询价</w:t>
      </w:r>
      <w:r>
        <w:rPr>
          <w:rFonts w:hint="eastAsia" w:ascii="黑体" w:hAnsi="黑体" w:eastAsia="黑体" w:cs="黑体"/>
          <w:color w:val="auto"/>
          <w:sz w:val="32"/>
          <w:szCs w:val="32"/>
        </w:rPr>
        <w:t>有关规定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（一）法定代表人为同一个人的两个及两个以上母公司、全资子公司及其控股公司，都不得在同一项目中同时参与询价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（二）同一合同包的项目，制造商参与询价的，不得再委托代理商参与。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（三）凡有意参加</w:t>
      </w:r>
      <w:r>
        <w:rPr>
          <w:rFonts w:hint="eastAsia" w:ascii="方正仿宋" w:hAnsi="方正仿宋" w:eastAsia="方正仿宋" w:cs="方正仿宋"/>
          <w:color w:val="auto"/>
          <w:sz w:val="32"/>
          <w:szCs w:val="32"/>
          <w:lang w:val="en-US" w:eastAsia="zh-CN"/>
        </w:rPr>
        <w:t>询价</w:t>
      </w:r>
      <w:r>
        <w:rPr>
          <w:rFonts w:hint="eastAsia" w:ascii="方正仿宋" w:hAnsi="方正仿宋" w:eastAsia="方正仿宋" w:cs="方正仿宋"/>
          <w:color w:val="auto"/>
          <w:sz w:val="32"/>
          <w:szCs w:val="32"/>
          <w:lang w:eastAsia="zh-CN"/>
        </w:rPr>
        <w:t>的供应商，请于公告发布之日起至报名截止时间之前，在</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（http://bnqhxyy.cn/）</w:t>
      </w:r>
      <w:r>
        <w:rPr>
          <w:rFonts w:hint="eastAsia" w:ascii="方正仿宋" w:hAnsi="方正仿宋" w:eastAsia="方正仿宋" w:cs="方正仿宋"/>
          <w:color w:val="auto"/>
          <w:sz w:val="32"/>
          <w:szCs w:val="32"/>
          <w:lang w:eastAsia="zh-CN"/>
        </w:rPr>
        <w:t>下载查看本项目需求文件以及变更公告等询价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前公布的所有项目资料，无论供应商下载查看与否，均视为已知晓所有询价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实质性要求内容。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（四）无论询价结果如何，供应商参与本项目的所有费用均由供应商自行承担。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w:t>
      </w:r>
      <w:r>
        <w:rPr>
          <w:rFonts w:hint="eastAsia" w:ascii="仿宋_GB2312" w:hAnsi="Times New Roman" w:eastAsia="仿宋_GB2312" w:cs="仿宋_GB2312"/>
          <w:sz w:val="32"/>
          <w:szCs w:val="32"/>
          <w:lang w:val="en-US" w:eastAsia="zh-CN"/>
        </w:rPr>
        <w:t>供应商承诺参与本次采购活动中无串通投标行为、无提供虚假证明材料投标行为（提供承诺函，格式自拟）。若经发现供应商有串通投标行为、提供虚假证明材料投标行为，将上报医院纪检室依法依规处理。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（六）</w:t>
      </w:r>
      <w:r>
        <w:rPr>
          <w:rFonts w:hint="eastAsia" w:ascii="方正仿宋" w:hAnsi="方正仿宋" w:eastAsia="方正仿宋" w:cs="方正仿宋"/>
          <w:color w:val="auto"/>
          <w:sz w:val="32"/>
          <w:szCs w:val="32"/>
          <w:lang w:eastAsia="zh-CN"/>
        </w:rPr>
        <w:t>供应商必须严格按照</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要求</w:t>
      </w:r>
      <w:r>
        <w:rPr>
          <w:rFonts w:hint="eastAsia" w:ascii="方正仿宋" w:hAnsi="方正仿宋" w:eastAsia="方正仿宋" w:cs="方正仿宋"/>
          <w:color w:val="auto"/>
          <w:sz w:val="32"/>
          <w:szCs w:val="32"/>
          <w:lang w:val="en-US" w:eastAsia="zh-CN"/>
        </w:rPr>
        <w:t>及商务条款</w:t>
      </w:r>
      <w:r>
        <w:rPr>
          <w:rFonts w:hint="eastAsia" w:ascii="方正仿宋" w:hAnsi="方正仿宋" w:eastAsia="方正仿宋" w:cs="方正仿宋"/>
          <w:color w:val="auto"/>
          <w:sz w:val="32"/>
          <w:szCs w:val="32"/>
          <w:lang w:eastAsia="zh-CN"/>
        </w:rPr>
        <w:t>投报与之要求相符或高于的货物</w:t>
      </w:r>
      <w:r>
        <w:rPr>
          <w:rFonts w:hint="eastAsia" w:ascii="方正仿宋" w:hAnsi="方正仿宋" w:eastAsia="方正仿宋" w:cs="方正仿宋"/>
          <w:color w:val="auto"/>
          <w:sz w:val="32"/>
          <w:szCs w:val="32"/>
          <w:lang w:val="en-US" w:eastAsia="zh-CN"/>
        </w:rPr>
        <w:t>及服务</w:t>
      </w:r>
      <w:r>
        <w:rPr>
          <w:rFonts w:hint="eastAsia" w:ascii="方正仿宋" w:hAnsi="方正仿宋" w:eastAsia="方正仿宋" w:cs="方正仿宋"/>
          <w:color w:val="auto"/>
          <w:sz w:val="32"/>
          <w:szCs w:val="32"/>
          <w:lang w:eastAsia="zh-CN"/>
        </w:rPr>
        <w:t>，若其中任意</w:t>
      </w:r>
      <w:r>
        <w:rPr>
          <w:rFonts w:hint="eastAsia" w:ascii="方正仿宋" w:hAnsi="方正仿宋" w:eastAsia="方正仿宋" w:cs="方正仿宋"/>
          <w:color w:val="auto"/>
          <w:sz w:val="32"/>
          <w:szCs w:val="32"/>
          <w:lang w:val="en-US" w:eastAsia="zh-CN"/>
        </w:rPr>
        <w:t>条款</w:t>
      </w:r>
      <w:r>
        <w:rPr>
          <w:rFonts w:hint="eastAsia" w:ascii="方正仿宋" w:hAnsi="方正仿宋" w:eastAsia="方正仿宋" w:cs="方正仿宋"/>
          <w:color w:val="auto"/>
          <w:sz w:val="32"/>
          <w:szCs w:val="32"/>
          <w:lang w:eastAsia="zh-CN"/>
        </w:rPr>
        <w:t>不能满足，则视为无效报价。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七</w:t>
      </w:r>
      <w:r>
        <w:rPr>
          <w:rFonts w:hint="eastAsia" w:ascii="方正仿宋" w:hAnsi="方正仿宋" w:eastAsia="方正仿宋" w:cs="方正仿宋"/>
          <w:color w:val="auto"/>
          <w:sz w:val="32"/>
          <w:szCs w:val="32"/>
          <w:lang w:eastAsia="zh-CN"/>
        </w:rPr>
        <w:t>）成交供应商提供的</w:t>
      </w:r>
      <w:r>
        <w:rPr>
          <w:rFonts w:hint="eastAsia" w:ascii="方正仿宋" w:hAnsi="方正仿宋" w:eastAsia="方正仿宋" w:cs="方正仿宋"/>
          <w:color w:val="auto"/>
          <w:sz w:val="32"/>
          <w:szCs w:val="32"/>
          <w:lang w:val="en-US" w:eastAsia="zh-CN"/>
        </w:rPr>
        <w:t>货物、服务</w:t>
      </w:r>
      <w:r>
        <w:rPr>
          <w:rFonts w:hint="eastAsia" w:ascii="方正仿宋" w:hAnsi="方正仿宋" w:eastAsia="方正仿宋" w:cs="方正仿宋"/>
          <w:color w:val="auto"/>
          <w:sz w:val="32"/>
          <w:szCs w:val="32"/>
          <w:lang w:eastAsia="zh-CN"/>
        </w:rPr>
        <w:t>必须符合</w:t>
      </w:r>
      <w:r>
        <w:rPr>
          <w:rFonts w:hint="eastAsia" w:ascii="方正仿宋" w:hAnsi="方正仿宋" w:eastAsia="方正仿宋" w:cs="方正仿宋"/>
          <w:color w:val="auto"/>
          <w:sz w:val="32"/>
          <w:szCs w:val="32"/>
          <w:lang w:val="en-US" w:eastAsia="zh-CN"/>
        </w:rPr>
        <w:t>相关</w:t>
      </w:r>
      <w:r>
        <w:rPr>
          <w:rFonts w:hint="eastAsia" w:ascii="方正仿宋" w:hAnsi="方正仿宋" w:eastAsia="方正仿宋" w:cs="方正仿宋"/>
          <w:color w:val="auto"/>
          <w:sz w:val="32"/>
          <w:szCs w:val="32"/>
          <w:lang w:eastAsia="zh-CN"/>
        </w:rPr>
        <w:t>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pPr>
        <w:pStyle w:val="16"/>
        <w:ind w:firstLine="640" w:firstLineChars="200"/>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包一：部分检验标本外包服务</w:t>
      </w:r>
    </w:p>
    <w:p>
      <w:pPr>
        <w:spacing w:line="360" w:lineRule="auto"/>
        <w:jc w:val="center"/>
        <w:rPr>
          <w:rFonts w:hint="eastAsia" w:ascii="宋体" w:hAnsi="宋体" w:eastAsia="宋体"/>
          <w:b/>
          <w:bCs/>
          <w:sz w:val="28"/>
          <w:szCs w:val="28"/>
          <w:lang w:eastAsia="zh-CN"/>
        </w:rPr>
      </w:pPr>
      <w:r>
        <w:rPr>
          <w:rFonts w:hint="eastAsia" w:ascii="宋体" w:hAnsi="宋体"/>
          <w:b/>
          <w:bCs/>
          <w:sz w:val="28"/>
          <w:szCs w:val="28"/>
          <w:lang w:val="en-US" w:eastAsia="zh-CN"/>
        </w:rPr>
        <w:t xml:space="preserve">    </w:t>
      </w:r>
      <w:r>
        <w:rPr>
          <w:rFonts w:hint="eastAsia" w:ascii="宋体" w:hAnsi="宋体"/>
          <w:b/>
          <w:bCs/>
          <w:sz w:val="28"/>
          <w:szCs w:val="28"/>
        </w:rPr>
        <w:t>重庆市巴南区第二人民医院外送检验项目目录及</w:t>
      </w:r>
      <w:r>
        <w:rPr>
          <w:rFonts w:hint="eastAsia" w:ascii="宋体" w:hAnsi="宋体"/>
          <w:b/>
          <w:bCs/>
          <w:sz w:val="28"/>
          <w:szCs w:val="28"/>
          <w:lang w:eastAsia="zh-CN"/>
        </w:rPr>
        <w:t>最高限价</w:t>
      </w:r>
    </w:p>
    <w:tbl>
      <w:tblPr>
        <w:tblStyle w:val="12"/>
        <w:tblW w:w="8403" w:type="dxa"/>
        <w:tblInd w:w="-92" w:type="dxa"/>
        <w:tblLayout w:type="fixed"/>
        <w:tblCellMar>
          <w:top w:w="15" w:type="dxa"/>
          <w:left w:w="15" w:type="dxa"/>
          <w:bottom w:w="15" w:type="dxa"/>
          <w:right w:w="15" w:type="dxa"/>
        </w:tblCellMar>
      </w:tblPr>
      <w:tblGrid>
        <w:gridCol w:w="693"/>
        <w:gridCol w:w="5625"/>
        <w:gridCol w:w="2085"/>
      </w:tblGrid>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序号</w:t>
            </w:r>
          </w:p>
        </w:tc>
        <w:tc>
          <w:tcPr>
            <w:tcW w:w="5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项目名称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snapToGrid w:val="0"/>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最高限价（元/例）</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抗可提取性核抗原多肽抗体(抗ENA抗体)</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23.66</w:t>
            </w:r>
          </w:p>
        </w:tc>
      </w:tr>
      <w:tr>
        <w:tblPrEx>
          <w:tblCellMar>
            <w:top w:w="15" w:type="dxa"/>
            <w:left w:w="15" w:type="dxa"/>
            <w:bottom w:w="15" w:type="dxa"/>
            <w:right w:w="15" w:type="dxa"/>
          </w:tblCellMar>
        </w:tblPrEx>
        <w:trPr>
          <w:trHeight w:val="3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抗双链DNA抗体(dsDNA)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抗核抗体（ANA）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抗角蛋白抗体（AKA）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抗组蛋白抗体（AHA）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抗核小体抗体（AnuA）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抗线粒体抗体</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抗中性粒细胞胞浆抗体（ANCA）两项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补体C3、C4</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总IgE</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17-羟皮质类固醇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17-酮类固醇(17-KS)</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儿茶酚胺</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尿香草</w:t>
            </w:r>
            <w:r>
              <w:rPr>
                <w:rFonts w:hint="eastAsia" w:ascii="宋体" w:hAnsi="宋体" w:cs="宋体"/>
                <w:i w:val="0"/>
                <w:iCs w:val="0"/>
                <w:color w:val="000000"/>
                <w:kern w:val="0"/>
                <w:sz w:val="22"/>
                <w:szCs w:val="22"/>
                <w:u w:val="none"/>
                <w:lang w:val="en-US" w:eastAsia="zh-CN" w:bidi="ar"/>
              </w:rPr>
              <w:t>苦杏仁酸</w:t>
            </w:r>
            <w:r>
              <w:rPr>
                <w:rFonts w:hint="eastAsia" w:ascii="宋体" w:hAnsi="宋体" w:eastAsia="宋体" w:cs="宋体"/>
                <w:i w:val="0"/>
                <w:iCs w:val="0"/>
                <w:color w:val="000000"/>
                <w:kern w:val="0"/>
                <w:sz w:val="22"/>
                <w:szCs w:val="22"/>
                <w:u w:val="none"/>
                <w:lang w:val="en-US" w:eastAsia="zh-CN" w:bidi="ar"/>
              </w:rPr>
              <w:t>(VMA)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高血压</w:t>
            </w: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项（肾素/</w:t>
            </w:r>
            <w:r>
              <w:rPr>
                <w:rFonts w:hint="eastAsia" w:ascii="宋体" w:hAnsi="宋体" w:cs="宋体"/>
                <w:i w:val="0"/>
                <w:iCs w:val="0"/>
                <w:color w:val="000000"/>
                <w:kern w:val="0"/>
                <w:sz w:val="22"/>
                <w:szCs w:val="22"/>
                <w:u w:val="none"/>
                <w:lang w:val="en-US" w:eastAsia="zh-CN" w:bidi="ar"/>
              </w:rPr>
              <w:t>A</w:t>
            </w:r>
            <w:r>
              <w:rPr>
                <w:rFonts w:hint="default" w:ascii="Times New Roman" w:hAnsi="Times New Roman" w:cs="Times New Roman"/>
                <w:i w:val="0"/>
                <w:iCs w:val="0"/>
                <w:color w:val="000000"/>
                <w:kern w:val="0"/>
                <w:sz w:val="22"/>
                <w:szCs w:val="22"/>
                <w:u w:val="none"/>
                <w:lang w:val="en-US" w:eastAsia="zh-CN" w:bidi="ar"/>
              </w:rPr>
              <w:t>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w:t>
            </w:r>
            <w:r>
              <w:rPr>
                <w:rFonts w:hint="eastAsia" w:ascii="宋体" w:hAnsi="宋体" w:cs="宋体"/>
                <w:i w:val="0"/>
                <w:iCs w:val="0"/>
                <w:color w:val="000000"/>
                <w:kern w:val="0"/>
                <w:sz w:val="22"/>
                <w:szCs w:val="22"/>
                <w:u w:val="none"/>
                <w:lang w:val="en-US" w:eastAsia="zh-CN" w:bidi="ar"/>
              </w:rPr>
              <w:t>Ⅱ</w:t>
            </w:r>
            <w:r>
              <w:rPr>
                <w:rFonts w:hint="eastAsia" w:ascii="宋体" w:hAnsi="宋体" w:eastAsia="宋体" w:cs="宋体"/>
                <w:i w:val="0"/>
                <w:iCs w:val="0"/>
                <w:color w:val="000000"/>
                <w:kern w:val="0"/>
                <w:sz w:val="22"/>
                <w:szCs w:val="22"/>
                <w:u w:val="none"/>
                <w:lang w:val="en-US" w:eastAsia="zh-CN" w:bidi="ar"/>
              </w:rPr>
              <w:t>/ALD/ARR）</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58.63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促甲状腺素受体抗体（TRAb）</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促肾上腺皮质激素 (ACTH)</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皮质醇 (COR)</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醛固酮</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抗环瓜氨酸肽（CCP）抗体</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类胰岛素生长因子结合蛋白-3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脱氢表雄酮</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雄烯二酮</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骨代谢标志物3项</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FF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新生儿溶血</w:t>
            </w:r>
            <w:r>
              <w:rPr>
                <w:rFonts w:hint="eastAsia" w:ascii="宋体" w:hAnsi="宋体" w:cs="宋体"/>
                <w:i w:val="0"/>
                <w:iCs w:val="0"/>
                <w:color w:val="000000"/>
                <w:kern w:val="0"/>
                <w:sz w:val="22"/>
                <w:szCs w:val="22"/>
                <w:u w:val="none"/>
                <w:lang w:val="en-US" w:eastAsia="zh-CN" w:bidi="ar"/>
              </w:rPr>
              <w:t>症筛查五项（患婴）</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87.88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产后新生儿溶血病检测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遗传代谢病检测(新生儿)</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FF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T淋巴细胞亚群（CD3/CD4/CD8）</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snapToGrid w:val="0"/>
                <w:color w:val="000000"/>
                <w:kern w:val="0"/>
                <w:sz w:val="24"/>
                <w:szCs w:val="24"/>
                <w:lang w:val="en-US" w:eastAsia="zh-CN" w:bidi="ar"/>
              </w:rPr>
            </w:pPr>
            <w:r>
              <w:rPr>
                <w:rFonts w:hint="eastAsia" w:ascii="宋体" w:hAnsi="宋体" w:cs="宋体"/>
                <w:i w:val="0"/>
                <w:iCs w:val="0"/>
                <w:color w:val="000000"/>
                <w:kern w:val="0"/>
                <w:sz w:val="22"/>
                <w:szCs w:val="22"/>
                <w:u w:val="none"/>
                <w:lang w:val="en-US" w:eastAsia="zh-CN" w:bidi="ar"/>
              </w:rPr>
              <w:t>外周血</w:t>
            </w:r>
            <w:r>
              <w:rPr>
                <w:rFonts w:hint="eastAsia" w:ascii="宋体" w:hAnsi="宋体" w:eastAsia="宋体" w:cs="宋体"/>
                <w:i w:val="0"/>
                <w:iCs w:val="0"/>
                <w:color w:val="000000"/>
                <w:kern w:val="0"/>
                <w:sz w:val="22"/>
                <w:szCs w:val="22"/>
                <w:u w:val="none"/>
                <w:lang w:val="en-US" w:eastAsia="zh-CN" w:bidi="ar"/>
              </w:rPr>
              <w:t>染色体核型分析</w:t>
            </w:r>
            <w:r>
              <w:rPr>
                <w:rFonts w:hint="eastAsia" w:ascii="宋体" w:hAnsi="宋体" w:cs="宋体"/>
                <w:i w:val="0"/>
                <w:iCs w:val="0"/>
                <w:color w:val="000000"/>
                <w:kern w:val="0"/>
                <w:sz w:val="22"/>
                <w:szCs w:val="22"/>
                <w:u w:val="none"/>
                <w:lang w:val="en-US" w:eastAsia="zh-CN" w:bidi="ar"/>
              </w:rPr>
              <w:t>（550带，G带）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HLA-B27</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沙眼衣原体DNA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解脲</w:t>
            </w:r>
            <w:r>
              <w:rPr>
                <w:rFonts w:hint="eastAsia" w:ascii="宋体" w:hAnsi="宋体" w:cs="宋体"/>
                <w:i w:val="0"/>
                <w:iCs w:val="0"/>
                <w:color w:val="000000"/>
                <w:kern w:val="0"/>
                <w:sz w:val="22"/>
                <w:szCs w:val="22"/>
                <w:u w:val="none"/>
                <w:lang w:val="en-US" w:eastAsia="zh-CN" w:bidi="ar"/>
              </w:rPr>
              <w:t>脲</w:t>
            </w:r>
            <w:r>
              <w:rPr>
                <w:rFonts w:hint="eastAsia" w:ascii="宋体" w:hAnsi="宋体" w:eastAsia="宋体" w:cs="宋体"/>
                <w:i w:val="0"/>
                <w:iCs w:val="0"/>
                <w:color w:val="000000"/>
                <w:kern w:val="0"/>
                <w:sz w:val="22"/>
                <w:szCs w:val="22"/>
                <w:u w:val="none"/>
                <w:lang w:val="en-US" w:eastAsia="zh-CN" w:bidi="ar"/>
              </w:rPr>
              <w:t>原体DNA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人乳头瘤病毒(HPV16/18-DNA)定性</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25-羟维生素D</w:t>
            </w:r>
            <w:r>
              <w:rPr>
                <w:rFonts w:hint="eastAsia" w:ascii="宋体" w:hAnsi="宋体" w:cs="宋体"/>
                <w:i w:val="0"/>
                <w:iCs w:val="0"/>
                <w:color w:val="000000"/>
                <w:kern w:val="0"/>
                <w:sz w:val="22"/>
                <w:szCs w:val="22"/>
                <w:u w:val="none"/>
                <w:lang w:val="en-US" w:eastAsia="zh-CN" w:bidi="ar"/>
              </w:rPr>
              <w:t>2,D3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贫血三项(Fer,FOL,VitB12)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转铁蛋白(TRF)</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恶性肿瘤特异生长因子(TSGF)</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r>
      <w:tr>
        <w:tblPrEx>
          <w:tblCellMar>
            <w:top w:w="15" w:type="dxa"/>
            <w:left w:w="15" w:type="dxa"/>
            <w:bottom w:w="15" w:type="dxa"/>
            <w:right w:w="15" w:type="dxa"/>
          </w:tblCellMar>
        </w:tblPrEx>
        <w:trPr>
          <w:trHeight w:val="37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唐氏</w:t>
            </w:r>
            <w:r>
              <w:rPr>
                <w:rFonts w:hint="eastAsia" w:ascii="宋体" w:hAnsi="宋体" w:cs="宋体"/>
                <w:i w:val="0"/>
                <w:iCs w:val="0"/>
                <w:color w:val="000000"/>
                <w:kern w:val="0"/>
                <w:sz w:val="22"/>
                <w:szCs w:val="22"/>
                <w:u w:val="none"/>
                <w:lang w:val="en-US" w:eastAsia="zh-CN" w:bidi="ar"/>
              </w:rPr>
              <w:t>综合征</w:t>
            </w:r>
            <w:r>
              <w:rPr>
                <w:rFonts w:hint="eastAsia" w:ascii="宋体" w:hAnsi="宋体" w:eastAsia="宋体" w:cs="宋体"/>
                <w:i w:val="0"/>
                <w:iCs w:val="0"/>
                <w:color w:val="000000"/>
                <w:kern w:val="0"/>
                <w:sz w:val="22"/>
                <w:szCs w:val="22"/>
                <w:u w:val="none"/>
                <w:lang w:val="en-US" w:eastAsia="zh-CN" w:bidi="ar"/>
              </w:rPr>
              <w:t>早期筛查</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唐氏综合征中期筛查</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FF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支原体(解脲、人型)培养+药敏</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i w:val="0"/>
                <w:iCs w:val="0"/>
                <w:color w:val="auto"/>
                <w:kern w:val="0"/>
                <w:sz w:val="22"/>
                <w:szCs w:val="22"/>
                <w:u w:val="none"/>
                <w:lang w:val="en-US" w:eastAsia="zh-CN" w:bidi="ar"/>
              </w:rPr>
              <w:t>淋球菌培养+鉴定</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病原靶向测序tNGS</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病原微生物高通量测序mNGS（DNA或RNA）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病原微生物高通量测序mNGS（DNA+RNA）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鼻咽癌EB病毒抗体检测（EBV-CAIgA、EBV-EAIgA）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上呼吸道感染EB病毒抗体（EBV-CAIgG、EBV-CAIgM、EBV-EAIgM、EBV-EAIgG）</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肝纤四项</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氯吡格雷CYP2C19基因检测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血清药物浓度测定</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内毒素（透析液/透析用水）检测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化学污染物</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1.应商自行负责检验外包项目所需检测试剂及耗材，必须按时保质、保量的提供检测服务。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2.供应商所使用的检验试剂及耗材质量标准均符合国家食药监局要求及医用耗材管理相关规定。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供应商应具有履行合同所必需的设备和专业技术能力，集中收取标本、集中送达报告单，检测结果反馈时间在15个工作日内，保证检测结果准确。因外包检验服务的检验结果引发的各种医疗纠纷,后果由中标人全权负责。</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4.标本诊断服务要求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1）供应商对采购人进行标本采集培训。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2）供应商须专人专业接收标本。</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3）供应商提供检测服务人员信息专用登记本、申请单并进行条形码管理。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4）供应商负责标本运输。</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5）供应商负责标本信息采集。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6）供应商负责标本制片。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7）供应商负责标本综合诊断。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8）供应商按照各检验项目的规定时间出具图文报告单。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9）供应商提供报告单远程打印系统，电子签名具有法律效应。</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10）成交供应商提供专业咨询服务及免费咨询电话。</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11）供应商提供专业标本保存体系（按照国家级行业标准对标本进行保存：检验类原始标本保存7天，病理原始组织保存15天，病理切片、蜡块及阳性涂片保存15年）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12）供应商提供标本信息分析、统计管理系统。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13）供应商提供检测服务阳性患者标本追踪服务系统。</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5.其他</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1）成交人为采购人提供免费的院内、外学术培训。</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2）供应商每年提供专家学术支持（可参考过往学术活动情况）；</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3）为临床科研选题、立项、检测数据统计等提供依据；</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包二：两癌筛查免费检查检验外包服务</w:t>
      </w:r>
    </w:p>
    <w:p>
      <w:pPr>
        <w:spacing w:line="360" w:lineRule="auto"/>
        <w:jc w:val="center"/>
        <w:rPr>
          <w:rFonts w:hint="eastAsia" w:ascii="宋体" w:hAnsi="宋体" w:eastAsia="宋体"/>
          <w:b/>
          <w:bCs/>
          <w:sz w:val="28"/>
          <w:szCs w:val="28"/>
          <w:lang w:eastAsia="zh-CN"/>
        </w:rPr>
      </w:pPr>
      <w:r>
        <w:rPr>
          <w:rFonts w:hint="eastAsia" w:ascii="宋体" w:hAnsi="宋体"/>
          <w:b/>
          <w:bCs/>
          <w:sz w:val="28"/>
          <w:szCs w:val="28"/>
        </w:rPr>
        <w:t>重庆市巴南区第二人民医院</w:t>
      </w:r>
      <w:r>
        <w:rPr>
          <w:rFonts w:hint="eastAsia" w:ascii="宋体" w:hAnsi="宋体"/>
          <w:b/>
          <w:bCs/>
          <w:sz w:val="28"/>
          <w:szCs w:val="28"/>
          <w:lang w:eastAsia="zh-CN"/>
        </w:rPr>
        <w:t>两癌筛查</w:t>
      </w:r>
      <w:r>
        <w:rPr>
          <w:rFonts w:hint="eastAsia" w:ascii="宋体" w:hAnsi="宋体"/>
          <w:b/>
          <w:bCs/>
          <w:sz w:val="28"/>
          <w:szCs w:val="28"/>
        </w:rPr>
        <w:t>外送检验项目目录及</w:t>
      </w:r>
      <w:r>
        <w:rPr>
          <w:rFonts w:hint="eastAsia" w:ascii="宋体" w:hAnsi="宋体"/>
          <w:b/>
          <w:bCs/>
          <w:sz w:val="28"/>
          <w:szCs w:val="28"/>
          <w:lang w:eastAsia="zh-CN"/>
        </w:rPr>
        <w:t>最高限价</w:t>
      </w:r>
    </w:p>
    <w:tbl>
      <w:tblPr>
        <w:tblStyle w:val="12"/>
        <w:tblW w:w="8403" w:type="dxa"/>
        <w:tblInd w:w="-92" w:type="dxa"/>
        <w:tblLayout w:type="fixed"/>
        <w:tblCellMar>
          <w:top w:w="15" w:type="dxa"/>
          <w:left w:w="15" w:type="dxa"/>
          <w:bottom w:w="15" w:type="dxa"/>
          <w:right w:w="15" w:type="dxa"/>
        </w:tblCellMar>
      </w:tblPr>
      <w:tblGrid>
        <w:gridCol w:w="693"/>
        <w:gridCol w:w="5625"/>
        <w:gridCol w:w="2085"/>
      </w:tblGrid>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序号</w:t>
            </w:r>
          </w:p>
        </w:tc>
        <w:tc>
          <w:tcPr>
            <w:tcW w:w="5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项目名称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snapToGrid w:val="0"/>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最高限价（元/例）</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宫颈细胞学检查（TCT）</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CellMar>
            <w:top w:w="15" w:type="dxa"/>
            <w:left w:w="15" w:type="dxa"/>
            <w:bottom w:w="15" w:type="dxa"/>
            <w:right w:w="15" w:type="dxa"/>
          </w:tblCellMar>
        </w:tblPrEx>
        <w:trPr>
          <w:trHeight w:val="3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高危型</w:t>
            </w:r>
            <w:r>
              <w:rPr>
                <w:rFonts w:hint="default" w:ascii="宋体" w:hAnsi="宋体" w:eastAsia="宋体" w:cs="宋体"/>
                <w:i w:val="0"/>
                <w:iCs w:val="0"/>
                <w:color w:val="000000"/>
                <w:kern w:val="0"/>
                <w:sz w:val="22"/>
                <w:szCs w:val="22"/>
                <w:u w:val="none"/>
                <w:lang w:val="en-US" w:eastAsia="zh-CN" w:bidi="ar"/>
              </w:rPr>
              <w:t>HPV</w:t>
            </w:r>
            <w:r>
              <w:rPr>
                <w:rFonts w:hint="eastAsia" w:ascii="宋体" w:hAnsi="宋体" w:eastAsia="宋体" w:cs="宋体"/>
                <w:i w:val="0"/>
                <w:iCs w:val="0"/>
                <w:color w:val="000000"/>
                <w:kern w:val="0"/>
                <w:sz w:val="22"/>
                <w:szCs w:val="22"/>
                <w:u w:val="none"/>
                <w:lang w:val="en-US" w:eastAsia="zh-CN" w:bidi="ar"/>
              </w:rPr>
              <w:t>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1.宫颈细胞学检查（TCT）。包括标本运输、制片及阅片、报告，采用子宫颈/阴道细胞学</w:t>
      </w:r>
      <w:r>
        <w:rPr>
          <w:rFonts w:hint="default" w:ascii="方正仿宋" w:hAnsi="方正仿宋" w:eastAsia="方正仿宋" w:cs="方正仿宋"/>
          <w:color w:val="auto"/>
          <w:kern w:val="2"/>
          <w:sz w:val="32"/>
          <w:szCs w:val="32"/>
          <w:lang w:val="en-US" w:eastAsia="zh-CN" w:bidi="ar-SA"/>
        </w:rPr>
        <w:t>TBS（The Bethesda System）</w:t>
      </w:r>
      <w:r>
        <w:rPr>
          <w:rFonts w:hint="eastAsia" w:ascii="方正仿宋" w:hAnsi="方正仿宋" w:eastAsia="方正仿宋" w:cs="方正仿宋"/>
          <w:color w:val="auto"/>
          <w:kern w:val="2"/>
          <w:sz w:val="32"/>
          <w:szCs w:val="32"/>
          <w:lang w:val="en-US" w:eastAsia="zh-CN" w:bidi="ar-SA"/>
        </w:rPr>
        <w:t>报告系统对宫颈细胞进行评价。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2.高危型</w:t>
      </w:r>
      <w:r>
        <w:rPr>
          <w:rFonts w:hint="default" w:ascii="方正仿宋" w:hAnsi="方正仿宋" w:eastAsia="方正仿宋" w:cs="方正仿宋"/>
          <w:color w:val="auto"/>
          <w:kern w:val="2"/>
          <w:sz w:val="32"/>
          <w:szCs w:val="32"/>
          <w:lang w:val="en-US" w:eastAsia="zh-CN" w:bidi="ar-SA"/>
        </w:rPr>
        <w:t>HPV</w:t>
      </w:r>
      <w:r>
        <w:rPr>
          <w:rFonts w:hint="eastAsia" w:ascii="方正仿宋" w:hAnsi="方正仿宋" w:eastAsia="方正仿宋" w:cs="方正仿宋"/>
          <w:color w:val="auto"/>
          <w:kern w:val="2"/>
          <w:sz w:val="32"/>
          <w:szCs w:val="32"/>
          <w:lang w:val="en-US" w:eastAsia="zh-CN" w:bidi="ar-SA"/>
        </w:rPr>
        <w:t>检测。包括标本运输、保存、实验室检测及报告。</w:t>
      </w:r>
      <w:r>
        <w:rPr>
          <w:rFonts w:hint="default" w:ascii="方正仿宋" w:hAnsi="方正仿宋" w:eastAsia="方正仿宋" w:cs="方正仿宋"/>
          <w:color w:val="auto"/>
          <w:kern w:val="2"/>
          <w:sz w:val="32"/>
          <w:szCs w:val="32"/>
          <w:lang w:val="en-US" w:eastAsia="zh-CN" w:bidi="ar-SA"/>
        </w:rPr>
        <w:t>HPV</w:t>
      </w:r>
      <w:r>
        <w:rPr>
          <w:rFonts w:hint="eastAsia" w:ascii="方正仿宋" w:hAnsi="方正仿宋" w:eastAsia="方正仿宋" w:cs="方正仿宋"/>
          <w:color w:val="auto"/>
          <w:kern w:val="2"/>
          <w:sz w:val="32"/>
          <w:szCs w:val="32"/>
          <w:lang w:val="en-US" w:eastAsia="zh-CN" w:bidi="ar-SA"/>
        </w:rPr>
        <w:t>检测所采用的技术平台及其产品至少要包含世界卫生组织明确确认的</w:t>
      </w:r>
      <w:r>
        <w:rPr>
          <w:rFonts w:hint="default" w:ascii="方正仿宋" w:hAnsi="方正仿宋" w:eastAsia="方正仿宋" w:cs="方正仿宋"/>
          <w:color w:val="auto"/>
          <w:kern w:val="2"/>
          <w:sz w:val="32"/>
          <w:szCs w:val="32"/>
          <w:lang w:val="en-US" w:eastAsia="zh-CN" w:bidi="ar-SA"/>
        </w:rPr>
        <w:t>14</w:t>
      </w:r>
      <w:r>
        <w:rPr>
          <w:rFonts w:hint="eastAsia" w:ascii="方正仿宋" w:hAnsi="方正仿宋" w:eastAsia="方正仿宋" w:cs="方正仿宋"/>
          <w:color w:val="auto"/>
          <w:kern w:val="2"/>
          <w:sz w:val="32"/>
          <w:szCs w:val="32"/>
          <w:lang w:val="en-US" w:eastAsia="zh-CN" w:bidi="ar-SA"/>
        </w:rPr>
        <w:t>种高危型别。包括：</w:t>
      </w:r>
      <w:r>
        <w:rPr>
          <w:rFonts w:hint="default" w:ascii="方正仿宋" w:hAnsi="方正仿宋" w:eastAsia="方正仿宋" w:cs="方正仿宋"/>
          <w:color w:val="auto"/>
          <w:kern w:val="2"/>
          <w:sz w:val="32"/>
          <w:szCs w:val="32"/>
          <w:lang w:val="en-US" w:eastAsia="zh-CN" w:bidi="ar-SA"/>
        </w:rPr>
        <w:t>HPV16、18、31、33、35、39、45、51、52、56、58、59、66、68</w:t>
      </w:r>
      <w:r>
        <w:rPr>
          <w:rFonts w:hint="eastAsia" w:ascii="方正仿宋" w:hAnsi="方正仿宋" w:eastAsia="方正仿宋" w:cs="方正仿宋"/>
          <w:color w:val="auto"/>
          <w:kern w:val="2"/>
          <w:sz w:val="32"/>
          <w:szCs w:val="32"/>
          <w:lang w:val="en-US" w:eastAsia="zh-CN" w:bidi="ar-SA"/>
        </w:rPr>
        <w:t>等亚型。</w:t>
      </w:r>
      <w:r>
        <w:rPr>
          <w:rFonts w:hint="default" w:ascii="方正仿宋" w:hAnsi="方正仿宋" w:eastAsia="方正仿宋" w:cs="方正仿宋"/>
          <w:color w:val="auto"/>
          <w:kern w:val="2"/>
          <w:sz w:val="32"/>
          <w:szCs w:val="32"/>
          <w:lang w:val="en-US" w:eastAsia="zh-CN" w:bidi="ar-SA"/>
        </w:rPr>
        <w:t>HPV16</w:t>
      </w:r>
      <w:r>
        <w:rPr>
          <w:rFonts w:hint="eastAsia" w:ascii="方正仿宋" w:hAnsi="方正仿宋" w:eastAsia="方正仿宋" w:cs="方正仿宋"/>
          <w:color w:val="auto"/>
          <w:kern w:val="2"/>
          <w:sz w:val="32"/>
          <w:szCs w:val="32"/>
          <w:lang w:val="en-US" w:eastAsia="zh-CN" w:bidi="ar-SA"/>
        </w:rPr>
        <w:t>、</w:t>
      </w:r>
      <w:r>
        <w:rPr>
          <w:rFonts w:hint="default" w:ascii="方正仿宋" w:hAnsi="方正仿宋" w:eastAsia="方正仿宋" w:cs="方正仿宋"/>
          <w:color w:val="auto"/>
          <w:kern w:val="2"/>
          <w:sz w:val="32"/>
          <w:szCs w:val="32"/>
          <w:lang w:val="en-US" w:eastAsia="zh-CN" w:bidi="ar-SA"/>
        </w:rPr>
        <w:t>18外的其他高危型阳性或未分型检测方法任何高危亚型阳性</w:t>
      </w:r>
      <w:r>
        <w:rPr>
          <w:rFonts w:hint="eastAsia" w:ascii="方正仿宋" w:hAnsi="方正仿宋" w:eastAsia="方正仿宋" w:cs="方正仿宋"/>
          <w:color w:val="auto"/>
          <w:kern w:val="2"/>
          <w:sz w:val="32"/>
          <w:szCs w:val="32"/>
          <w:lang w:val="en-US" w:eastAsia="zh-CN" w:bidi="ar-SA"/>
        </w:rPr>
        <w:t>加做宫颈细胞学检查。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3.项目执行期间原则上每日收取一次标本。</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4.原则上一周内出具检验结果报告，纸质件送至妇产科门诊，报告上标注与对应标本上相同的编号。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5.检验质量要求须符合妇女“两癌”筛查项目相关文件和技术方案、质量评估要求。</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0" w:name="_Toc267320049"/>
      <w:r>
        <w:rPr>
          <w:rFonts w:hint="eastAsia" w:ascii="方正仿宋" w:hAnsi="方正仿宋" w:eastAsia="方正仿宋" w:cs="方正仿宋"/>
          <w:color w:val="auto"/>
          <w:kern w:val="2"/>
          <w:sz w:val="32"/>
          <w:szCs w:val="32"/>
          <w:lang w:val="en-US" w:eastAsia="zh-CN" w:bidi="ar-SA"/>
        </w:rPr>
        <w:t>（一）实施时间、地点及验收方式</w:t>
      </w:r>
      <w:bookmarkEnd w:id="0"/>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1.实施时间</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服务期一年半，以合同签订之日起算。服务时间到期或供应商提供服务金额达到预算金额，合同自动终止。</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2.采购人指定地点。</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3.验收方式</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1" w:name="_Toc267320050"/>
      <w:r>
        <w:rPr>
          <w:rFonts w:hint="eastAsia" w:ascii="方正仿宋" w:hAnsi="方正仿宋" w:eastAsia="方正仿宋" w:cs="方正仿宋"/>
          <w:color w:val="auto"/>
          <w:kern w:val="2"/>
          <w:sz w:val="32"/>
          <w:szCs w:val="32"/>
          <w:lang w:val="en-US" w:eastAsia="zh-CN" w:bidi="ar-SA"/>
        </w:rPr>
        <w:t>（1）验收单位：由采购人负责组织验收。</w:t>
      </w:r>
    </w:p>
    <w:p>
      <w:pPr>
        <w:snapToGrid w:val="0"/>
        <w:spacing w:line="440" w:lineRule="exact"/>
        <w:ind w:firstLine="640" w:firstLineChars="200"/>
        <w:rPr>
          <w:rFonts w:hint="eastAsia" w:ascii="方正仿宋_GBK" w:hAnsi="方正仿宋_GBK" w:eastAsia="方正仿宋_GBK" w:cs="方正仿宋_GBK"/>
          <w:sz w:val="30"/>
          <w:szCs w:val="30"/>
          <w:lang w:val="en-US" w:eastAsia="zh-CN"/>
        </w:rPr>
      </w:pPr>
      <w:r>
        <w:rPr>
          <w:rFonts w:hint="eastAsia" w:ascii="方正仿宋" w:hAnsi="方正仿宋" w:eastAsia="方正仿宋" w:cs="方正仿宋"/>
          <w:color w:val="auto"/>
          <w:kern w:val="2"/>
          <w:sz w:val="32"/>
          <w:szCs w:val="32"/>
          <w:lang w:val="en-US" w:eastAsia="zh-CN" w:bidi="ar-SA"/>
        </w:rPr>
        <w:t>（2）验收标准：合同包一、合同包二采购人按照国家及行业相关标准按询价文件规定进行验收。其中合同包一以卫生部门颁发的室内与室间质评为准作为最终验收。如验收达不到规定要求，对采购人造成一定的损失，成交供应商承担一切责任，并赔偿所造成的损失。</w:t>
      </w:r>
    </w:p>
    <w:bookmarkEnd w:id="1"/>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2" w:name="_Toc267320051"/>
      <w:r>
        <w:rPr>
          <w:rFonts w:hint="eastAsia" w:ascii="方正仿宋" w:hAnsi="方正仿宋" w:eastAsia="方正仿宋" w:cs="方正仿宋"/>
          <w:color w:val="auto"/>
          <w:kern w:val="2"/>
          <w:sz w:val="32"/>
          <w:szCs w:val="32"/>
          <w:lang w:val="en-US" w:eastAsia="zh-CN" w:bidi="ar-SA"/>
        </w:rPr>
        <w:t>（二）项目报价</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该报价包括但不限于本项目所需药剂费、设备调试费、交通费、检测费、人工费、保险费、运维服务费、税金、利润及风险等保障该项目正常运行的一切费用。因成交供应商自身原因造成漏报、少报皆由其自行承担责任，采购人不再补偿。</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2.合同包一按折扣系数报价，折扣系数填报不得大于1。投标供应商应在报价函中，对折扣系数进行填报，折扣系数最多保留小数点后2位。</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合同包一折扣系数填报说明：例如投标供应商在合同包一“各单项最高限价”的基础上整体给予采购人25%的价格优惠（即7.5折），那么该投标人的折扣系数填写0.75，以“抗核抗体（ANA）”为例，则该项目结算单价应为：5.2*0.75=3.9元，数量据实结算，以此类推。</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4.合同包二各单项汇总最高限价￥50.00元（大写：伍拾元整）为所列项目单价的总和；在前述采购内容单价最高限价基础上进行自行报价，供应商响应的单项报价作为单价成交价，项目单价的总和最低价成交。</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5.未按采购人要求报价或超过单价最高限价或漏报影响评标结果的，视为未完全响应。</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（三）付款方式</w:t>
      </w:r>
      <w:bookmarkEnd w:id="2"/>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根据成交单价，据实结算支付。</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（四）知识产权</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（五）其他</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 资质文件部分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1.一般资质文件内容要求</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（1）具有独立承担民事责任的能力；</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检查内容：供应商法人营业执照（复印件）、供应商法定代表人身份证明和法定代表人授权代表委托书。</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不具有独立法人的分公司、办事处等分支机构不能参加询价。</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（2）具有良好的商业信誉和健全的财务会计制度；</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（3）具有履行合同所必需的设备和专业技术能力；</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（5）参加政府采购活动前三年内，在经营活动中没有重大违法记录。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上述2-5项检查内容：供应商提供基本资格承诺函。（格式附后）</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其中第4项，如授权代表参与投标的还需提供该项目授权代表近三个月缴纳社会保险参保证明。</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2.特定资格条件</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合同包一：</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（1）具备医疗机构执业许可证；</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（2）具备实验室专业资质，包括国家卫生健康委临床检验中心或省/市级临床检验中心颁发的室间质评证书、ISO15189国家认可证书。</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合同包二：无</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（二）技术文件部分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1.响应文件与询价文件中服务技术和商务条款参数差异表(应对技术参数中的所有条款进行逐一应答，还需在“询价文件对应页码”栏内写明技术支持文件的页码)；</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2、技术方案中要求的其他必要资料</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（一）评审办法</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1、评审小组将依照本询价文书相关规定对投标文件进行资质先审，资质合格再对技术文件进行评审，均合格再根据报价文件按照由低到高的顺序提出成交候选人，并编写评审报告。</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（二）评审细则：</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0"/>
          <w:szCs w:val="30"/>
        </w:rPr>
      </w:pPr>
      <w:r>
        <w:rPr>
          <w:rFonts w:hint="eastAsia" w:ascii="方正仿宋" w:hAnsi="方正仿宋" w:eastAsia="方正仿宋" w:cs="方正仿宋"/>
          <w:color w:val="auto"/>
          <w:kern w:val="2"/>
          <w:sz w:val="32"/>
          <w:szCs w:val="32"/>
          <w:lang w:val="en-US" w:eastAsia="zh-CN" w:bidi="ar-SA"/>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合同包一：</w:t>
            </w:r>
          </w:p>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（1）具备医疗机构执业许可证；</w:t>
            </w:r>
          </w:p>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（2）具备实验室专业资质，包括国家卫生健康委临床检验中心或省/市级临床检验中心颁发的室间质评证书、ISO15189国家认可证书。</w:t>
            </w:r>
          </w:p>
          <w:p>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合同包二：无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eastAsia="zh-CN"/>
              </w:rPr>
            </w:pPr>
            <w:r>
              <w:rPr>
                <w:rFonts w:hint="eastAsia" w:ascii="方正仿宋_GB2312" w:hAnsi="方正仿宋_GB2312" w:eastAsia="方正仿宋_GB2312" w:cs="方正仿宋_GB2312"/>
                <w:color w:val="auto"/>
                <w:szCs w:val="21"/>
                <w:lang w:eastAsia="zh-CN"/>
              </w:rPr>
              <w:t>响应方案</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只能有一个</w:t>
            </w:r>
            <w:r>
              <w:rPr>
                <w:rFonts w:hint="eastAsia" w:ascii="方正仿宋_GB2312" w:hAnsi="方正仿宋_GB2312" w:eastAsia="方正仿宋_GB2312" w:cs="方正仿宋_GB2312"/>
                <w:color w:val="auto"/>
                <w:szCs w:val="21"/>
              </w:rPr>
              <w:t>响应</w:t>
            </w:r>
            <w:r>
              <w:rPr>
                <w:rFonts w:hint="eastAsia" w:ascii="方正仿宋_GB2312" w:hAnsi="方正仿宋_GB2312" w:eastAsia="方正仿宋_GB2312" w:cs="方正仿宋_GB2312"/>
                <w:color w:val="auto"/>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每个合同包提供采购文件正副本各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lang w:val="en-US" w:eastAsia="zh-CN"/>
              </w:rPr>
            </w:pPr>
            <w:r>
              <w:rPr>
                <w:rFonts w:hint="eastAsia" w:ascii="方正仿宋_GB2312" w:hAnsi="方正仿宋_GB2312" w:eastAsia="方正仿宋_GB2312" w:cs="方正仿宋_GB2312"/>
                <w:color w:val="auto"/>
                <w:szCs w:val="21"/>
                <w:lang w:val="en-US" w:eastAsia="zh-CN"/>
              </w:rPr>
              <w:t>3</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响应程度审查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（三）成交供应商的确定</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方法：最低价成交法。依照本询价文书相关规定对质量和服务均能满足实质性响应要求，合同包一折扣系数最低成交，合同包二所提交的单项报价之和最低成交。如报价最低供应商为2个或以上者，以报名的先后顺序确定项目成交供应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2、若成交供应商无故放弃成交资格，由此而产生的经济损失、经济责任和一切后果由成交供应商承担，并按政府采购法的有关规定进行严肃处理。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（一）资质审查不合格的（即供应商提交的资质文件不符合询价文书资质文件内容要求的）；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（二）询价文件未密封的；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（三）询价文件逾期送达的；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（四）没有按照询价文书要求由询价供应商法定代表人或授权代表签字并加盖公章的；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（五）报价超过最高限价的；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（六）未完全响应本询价文书技术方案及商务条款的；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（七）询价文件有多个投报方案或报价的；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（八）单位负责人为同一人或者存在直接控股、管理关系的不同供应商，在同一项目报价均无效；</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（九）供应商报价或者某些分项报价明显不合理或者低于成本，不能证明其报价合理性的；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（十）询价文件附有采购人不能接受的条件。</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（十一）</w:t>
      </w:r>
      <w:r>
        <w:rPr>
          <w:rFonts w:hint="default" w:ascii="方正仿宋" w:hAnsi="方正仿宋" w:eastAsia="方正仿宋" w:cs="方正仿宋"/>
          <w:color w:val="auto"/>
          <w:kern w:val="2"/>
          <w:sz w:val="32"/>
          <w:szCs w:val="32"/>
          <w:lang w:val="en-US" w:eastAsia="zh-CN" w:bidi="ar-SA"/>
        </w:rPr>
        <w:t>未按规定格式和要求填写，内容不全或字迹模糊，辨认不清而影响评标定标的；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有下列情形之一的，重新组织采购或取消本次采购：</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一</w:t>
      </w:r>
      <w:r>
        <w:rPr>
          <w:rFonts w:hint="default" w:ascii="方正仿宋" w:hAnsi="方正仿宋" w:eastAsia="方正仿宋" w:cs="方正仿宋"/>
          <w:color w:val="auto"/>
          <w:kern w:val="2"/>
          <w:sz w:val="32"/>
          <w:szCs w:val="32"/>
          <w:lang w:val="en-US" w:eastAsia="zh-CN" w:bidi="ar-SA"/>
        </w:rPr>
        <w:t>）出现影响采购公正的违法、违规行为的；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_GBK" w:hAnsi="宋体" w:eastAsia="方正仿宋_GBK" w:cs="宋体"/>
          <w:color w:val="auto"/>
          <w:sz w:val="32"/>
          <w:szCs w:val="32"/>
          <w:lang w:val="en-US" w:eastAsia="zh-CN"/>
        </w:rPr>
      </w:pP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二</w:t>
      </w:r>
      <w:r>
        <w:rPr>
          <w:rFonts w:hint="default" w:ascii="方正仿宋" w:hAnsi="方正仿宋" w:eastAsia="方正仿宋" w:cs="方正仿宋"/>
          <w:color w:val="auto"/>
          <w:kern w:val="2"/>
          <w:sz w:val="32"/>
          <w:szCs w:val="32"/>
          <w:lang w:val="en-US" w:eastAsia="zh-CN" w:bidi="ar-SA"/>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pPr>
        <w:keepNext w:val="0"/>
        <w:keepLines w:val="0"/>
        <w:pageBreakBefore w:val="0"/>
        <w:widowControl w:val="0"/>
        <w:kinsoku/>
        <w:wordWrap/>
        <w:overflowPunct/>
        <w:topLinePunct w:val="0"/>
        <w:autoSpaceDE/>
        <w:autoSpaceDN/>
        <w:bidi w:val="0"/>
        <w:adjustRightInd/>
        <w:snapToGrid w:val="0"/>
        <w:spacing w:line="44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：甘</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仿宋_GB2312"/>
          <w:color w:val="auto"/>
          <w:sz w:val="32"/>
          <w:szCs w:val="32"/>
          <w:lang w:val="en-US" w:eastAsia="zh-CN"/>
        </w:rPr>
        <w:t>62867314</w:t>
      </w:r>
    </w:p>
    <w:p>
      <w:pPr>
        <w:keepNext w:val="0"/>
        <w:keepLines w:val="0"/>
        <w:pageBreakBefore w:val="0"/>
        <w:widowControl w:val="0"/>
        <w:kinsoku/>
        <w:wordWrap/>
        <w:overflowPunct/>
        <w:topLinePunct w:val="0"/>
        <w:autoSpaceDE/>
        <w:autoSpaceDN/>
        <w:bidi w:val="0"/>
        <w:adjustRightInd/>
        <w:snapToGrid w:val="0"/>
        <w:spacing w:line="44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询价</w:t>
      </w:r>
      <w:r>
        <w:rPr>
          <w:rFonts w:hint="eastAsia" w:ascii="仿宋_GB2312" w:hAnsi="Times New Roman" w:eastAsia="仿宋_GB2312" w:cs="仿宋_GB2312"/>
          <w:color w:val="auto"/>
          <w:sz w:val="32"/>
          <w:szCs w:val="32"/>
        </w:rPr>
        <w:t>文件格式</w:t>
      </w:r>
    </w:p>
    <w:p>
      <w:pPr>
        <w:spacing w:line="540" w:lineRule="exact"/>
        <w:rPr>
          <w:rFonts w:ascii="仿宋_GB2312" w:hAnsi="Times New Roman" w:eastAsia="仿宋_GB2312" w:cs="Times New Roman"/>
          <w:color w:val="auto"/>
          <w:sz w:val="32"/>
          <w:szCs w:val="32"/>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3"/>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pPr>
        <w:spacing w:line="312" w:lineRule="auto"/>
        <w:jc w:val="center"/>
        <w:rPr>
          <w:rFonts w:hint="eastAsia" w:ascii="宋体" w:hAnsi="宋体" w:cs="宋体"/>
          <w:b/>
          <w:color w:val="auto"/>
          <w:sz w:val="32"/>
          <w:szCs w:val="32"/>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pPr>
        <w:pStyle w:val="2"/>
        <w:rPr>
          <w:rFonts w:hint="default"/>
          <w:color w:val="auto"/>
          <w:lang w:val="en-US" w:eastAsia="zh-CN"/>
        </w:rPr>
      </w:pPr>
      <w:r>
        <w:rPr>
          <w:rFonts w:hint="eastAsia" w:hAnsi="Times New Roman" w:cs="Times New Roman"/>
          <w:color w:val="auto"/>
          <w:sz w:val="32"/>
          <w:szCs w:val="28"/>
          <w:lang w:val="en-US" w:eastAsia="zh-CN"/>
        </w:rPr>
        <w:t xml:space="preserve">  </w:t>
      </w:r>
      <w:r>
        <w:rPr>
          <w:rFonts w:hint="eastAsia" w:ascii="黑体" w:hAnsi="黑体" w:eastAsia="黑体" w:cs="黑体"/>
          <w:color w:val="auto"/>
          <w:kern w:val="2"/>
          <w:sz w:val="32"/>
          <w:szCs w:val="32"/>
          <w:lang w:val="en-US" w:eastAsia="zh-CN" w:bidi="ar-SA"/>
        </w:rPr>
        <w:t xml:space="preserve">  二、特定资格条件</w:t>
      </w:r>
    </w:p>
    <w:p>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pStyle w:val="2"/>
        <w:rPr>
          <w:rFonts w:hint="eastAsia"/>
          <w:color w:val="auto"/>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snapToGrid w:val="0"/>
        <w:spacing w:line="440" w:lineRule="exact"/>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三、法定代表人身份证明书（格式）</w:t>
      </w:r>
    </w:p>
    <w:p>
      <w:pPr>
        <w:tabs>
          <w:tab w:val="left" w:pos="6300"/>
        </w:tabs>
        <w:snapToGrid w:val="0"/>
        <w:spacing w:line="500" w:lineRule="exact"/>
        <w:ind w:firstLine="570"/>
        <w:rPr>
          <w:rFonts w:ascii="方正仿宋_GBK" w:hAnsi="宋体" w:eastAsia="方正仿宋_GBK" w:cs="Times New Roman"/>
          <w:color w:val="auto"/>
          <w:sz w:val="24"/>
          <w:szCs w:val="24"/>
        </w:rPr>
      </w:pP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采购项目名称：</w:t>
      </w: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采购项目编号：</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致：（采购单位名称）：</w:t>
      </w: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特此证明。</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（供应商公章）</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年   月   日</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28"/>
          <w:szCs w:val="28"/>
        </w:rPr>
        <w:t>（附：法定代表人身份证复印件）</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四、法定代表人授权委托书（格式）</w:t>
      </w:r>
    </w:p>
    <w:p>
      <w:pPr>
        <w:tabs>
          <w:tab w:val="left" w:pos="6300"/>
        </w:tabs>
        <w:snapToGrid w:val="0"/>
        <w:spacing w:line="312" w:lineRule="auto"/>
        <w:jc w:val="center"/>
        <w:rPr>
          <w:rFonts w:ascii="宋体" w:hAnsi="宋体" w:cs="宋体"/>
          <w:color w:val="auto"/>
          <w:sz w:val="24"/>
          <w:szCs w:val="24"/>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法定代表人授权委托书</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、签约等具体工作，并签署全部有关文件、协议及合同。</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我单位对被授权人的签字负全部责任。</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被授权人：                          法定代表人：</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（签字或盖章）                     （签字或盖章）</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（附：被授权人身份证正反面复印件）</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4480" w:firstLineChars="14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（供应商公章）</w:t>
      </w:r>
    </w:p>
    <w:p>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rPr>
        <w:t>年   月</w:t>
      </w:r>
      <w:r>
        <w:rPr>
          <w:rFonts w:hint="eastAsia" w:ascii="方正仿宋" w:hAnsi="方正仿宋" w:eastAsia="方正仿宋" w:cs="方正仿宋"/>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五、授权代表设备缴纳证明</w:t>
      </w:r>
    </w:p>
    <w:p>
      <w:pPr>
        <w:numPr>
          <w:ilvl w:val="0"/>
          <w:numId w:val="0"/>
        </w:numPr>
        <w:snapToGrid w:val="0"/>
        <w:spacing w:line="440" w:lineRule="exact"/>
        <w:ind w:firstLine="600" w:firstLineChars="200"/>
        <w:rPr>
          <w:rFonts w:hint="eastAsia" w:ascii="黑体" w:hAnsi="黑体" w:eastAsia="黑体" w:cs="黑体"/>
          <w:color w:val="FF0000"/>
          <w:sz w:val="32"/>
          <w:szCs w:val="32"/>
          <w:lang w:val="en-US" w:eastAsia="zh-CN"/>
        </w:rPr>
      </w:pPr>
      <w:r>
        <w:rPr>
          <w:rFonts w:hint="eastAsia" w:ascii="仿宋" w:hAnsi="仿宋" w:eastAsia="仿宋" w:cs="仿宋"/>
          <w:color w:val="FF0000"/>
          <w:sz w:val="30"/>
          <w:szCs w:val="30"/>
          <w:lang w:val="en-US" w:eastAsia="zh-CN"/>
        </w:rPr>
        <w:t>如授权代表参与投标的还需提供该项目授权代表近三个月缴纳社会保险参保证明。</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FF0000"/>
          <w:sz w:val="32"/>
          <w:szCs w:val="32"/>
          <w:lang w:val="en-US" w:eastAsia="zh-CN"/>
        </w:rPr>
        <w:t>六、供应商承诺参与本次采购活动中无串通投标行为、无提供虚假证明材料投标行为（提供承诺函，格式自拟）。</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w:t>
      </w:r>
      <w:r>
        <w:rPr>
          <w:rFonts w:hint="default" w:ascii="黑体" w:hAnsi="黑体" w:eastAsia="黑体" w:cs="黑体"/>
          <w:color w:val="auto"/>
          <w:sz w:val="32"/>
          <w:szCs w:val="32"/>
          <w:lang w:val="en-US" w:eastAsia="zh-CN"/>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致                （采购</w:t>
      </w:r>
      <w:r>
        <w:rPr>
          <w:rFonts w:hint="eastAsia" w:ascii="方正仿宋" w:hAnsi="方正仿宋" w:eastAsia="方正仿宋" w:cs="方正仿宋"/>
          <w:color w:val="auto"/>
          <w:sz w:val="32"/>
          <w:szCs w:val="32"/>
          <w:lang w:eastAsia="zh-CN"/>
        </w:rPr>
        <w:t>人</w:t>
      </w:r>
      <w:r>
        <w:rPr>
          <w:rFonts w:hint="eastAsia" w:ascii="方正仿宋" w:hAnsi="方正仿宋" w:eastAsia="方正仿宋" w:cs="方正仿宋"/>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1.我方具有良好的商业信誉和健全的财务会计制度，具有履行合同所必需的设备和专业技术能力，具</w:t>
      </w:r>
      <w:r>
        <w:rPr>
          <w:rFonts w:hint="eastAsia" w:ascii="方正仿宋" w:hAnsi="方正仿宋" w:eastAsia="方正仿宋" w:cs="方正仿宋"/>
          <w:color w:val="auto"/>
          <w:sz w:val="32"/>
          <w:szCs w:val="32"/>
          <w:lang w:val="zh-CN"/>
        </w:rPr>
        <w:t>有依法缴纳税收和社会保障金的良好记录</w:t>
      </w:r>
      <w:r>
        <w:rPr>
          <w:rFonts w:hint="eastAsia" w:ascii="方正仿宋" w:hAnsi="方正仿宋" w:eastAsia="方正仿宋" w:cs="方正仿宋"/>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八、承诺函</w:t>
      </w:r>
    </w:p>
    <w:p>
      <w:pPr>
        <w:spacing w:line="500" w:lineRule="exact"/>
        <w:ind w:firstLine="640" w:firstLineChars="200"/>
        <w:jc w:val="center"/>
        <w:rPr>
          <w:rFonts w:hint="eastAsia" w:ascii="方正仿宋_GBK" w:hAnsi="宋体" w:eastAsia="方正仿宋_GBK" w:cs="宋体"/>
          <w:color w:val="auto"/>
          <w:sz w:val="32"/>
          <w:szCs w:val="32"/>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承诺</w:t>
      </w:r>
      <w:r>
        <w:rPr>
          <w:rFonts w:hint="eastAsia" w:ascii="方正仿宋" w:hAnsi="方正仿宋" w:eastAsia="方正仿宋" w:cs="方正仿宋"/>
          <w:color w:val="auto"/>
          <w:sz w:val="32"/>
          <w:szCs w:val="32"/>
        </w:rPr>
        <w:t>函</w:t>
      </w:r>
    </w:p>
    <w:p>
      <w:p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我方经详细研究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决定参加_______________（项目名称）的</w:t>
      </w:r>
      <w:r>
        <w:rPr>
          <w:rFonts w:hint="eastAsia" w:ascii="方正仿宋" w:hAnsi="方正仿宋" w:eastAsia="方正仿宋" w:cs="方正仿宋"/>
          <w:color w:val="auto"/>
          <w:sz w:val="32"/>
          <w:szCs w:val="32"/>
          <w:lang w:val="en-US" w:eastAsia="zh-CN"/>
        </w:rPr>
        <w:t>询价采购。</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1.我方</w:t>
      </w:r>
      <w:r>
        <w:rPr>
          <w:rFonts w:hint="eastAsia" w:ascii="方正仿宋" w:hAnsi="方正仿宋" w:eastAsia="方正仿宋" w:cs="方正仿宋"/>
          <w:color w:val="auto"/>
          <w:sz w:val="32"/>
          <w:szCs w:val="32"/>
        </w:rPr>
        <w:t>愿意按照</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采购文件中的一切要求，提供</w:t>
      </w:r>
      <w:r>
        <w:rPr>
          <w:rFonts w:hint="eastAsia" w:ascii="方正仿宋" w:hAnsi="方正仿宋" w:eastAsia="方正仿宋" w:cs="方正仿宋"/>
          <w:color w:val="auto"/>
          <w:sz w:val="32"/>
          <w:szCs w:val="32"/>
          <w:lang w:val="en-US" w:eastAsia="zh-CN"/>
        </w:rPr>
        <w:t>本项目合格服务</w:t>
      </w:r>
      <w:r>
        <w:rPr>
          <w:rFonts w:hint="eastAsia" w:ascii="方正仿宋" w:hAnsi="方正仿宋" w:eastAsia="方正仿宋" w:cs="方正仿宋"/>
          <w:color w:val="auto"/>
          <w:sz w:val="32"/>
          <w:szCs w:val="32"/>
          <w:lang w:eastAsia="zh-CN"/>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我方现提交的响应文件为：响应文件</w:t>
      </w:r>
      <w:r>
        <w:rPr>
          <w:rFonts w:hint="eastAsia" w:ascii="方正仿宋" w:hAnsi="方正仿宋" w:eastAsia="方正仿宋" w:cs="方正仿宋"/>
          <w:color w:val="auto"/>
          <w:sz w:val="32"/>
          <w:szCs w:val="32"/>
          <w:lang w:eastAsia="zh-CN"/>
        </w:rPr>
        <w:t>正副本各一份</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我方承诺：本次</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rPr>
        <w:t>的有效期为90天。</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我方完全理解和接受贵方</w:t>
      </w:r>
      <w:r>
        <w:rPr>
          <w:rFonts w:hint="eastAsia" w:ascii="方正仿宋" w:hAnsi="方正仿宋" w:eastAsia="方正仿宋" w:cs="方正仿宋"/>
          <w:color w:val="auto"/>
          <w:sz w:val="32"/>
          <w:szCs w:val="32"/>
          <w:lang w:val="en-US" w:eastAsia="zh-CN"/>
        </w:rPr>
        <w:t>询价</w:t>
      </w:r>
      <w:r>
        <w:rPr>
          <w:rFonts w:hint="eastAsia" w:ascii="方正仿宋" w:hAnsi="方正仿宋" w:eastAsia="方正仿宋" w:cs="方正仿宋"/>
          <w:color w:val="auto"/>
          <w:sz w:val="32"/>
          <w:szCs w:val="32"/>
        </w:rPr>
        <w:t>采购文件的一切规定和要求及评审办法。</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在整个</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采购过程中，我方若有违规行为，</w:t>
      </w:r>
      <w:r>
        <w:rPr>
          <w:rFonts w:hint="eastAsia" w:ascii="方正仿宋" w:hAnsi="方正仿宋" w:eastAsia="方正仿宋" w:cs="方正仿宋"/>
          <w:color w:val="auto"/>
          <w:sz w:val="32"/>
          <w:szCs w:val="32"/>
          <w:lang w:val="en-US" w:eastAsia="zh-CN"/>
        </w:rPr>
        <w:t>按照</w:t>
      </w:r>
      <w:r>
        <w:rPr>
          <w:rFonts w:hint="eastAsia" w:ascii="方正仿宋" w:hAnsi="方正仿宋" w:eastAsia="方正仿宋" w:cs="方正仿宋"/>
          <w:color w:val="auto"/>
          <w:sz w:val="32"/>
          <w:szCs w:val="32"/>
          <w:lang w:eastAsia="zh-CN"/>
        </w:rPr>
        <w:t>国家</w:t>
      </w:r>
      <w:r>
        <w:rPr>
          <w:rFonts w:hint="eastAsia" w:ascii="方正仿宋" w:hAnsi="方正仿宋" w:eastAsia="方正仿宋" w:cs="方正仿宋"/>
          <w:color w:val="auto"/>
          <w:sz w:val="32"/>
          <w:szCs w:val="32"/>
          <w:lang w:val="en-US" w:eastAsia="zh-CN"/>
        </w:rPr>
        <w:t>相关法律法规，接受处罚</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6</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我方若</w:t>
      </w:r>
      <w:r>
        <w:rPr>
          <w:rFonts w:hint="eastAsia" w:ascii="方正仿宋" w:hAnsi="方正仿宋" w:eastAsia="方正仿宋" w:cs="方正仿宋"/>
          <w:color w:val="auto"/>
          <w:sz w:val="32"/>
          <w:szCs w:val="32"/>
          <w:lang w:val="en-US" w:eastAsia="zh-CN"/>
        </w:rPr>
        <w:t>为成交公司</w:t>
      </w:r>
      <w:r>
        <w:rPr>
          <w:rFonts w:hint="eastAsia" w:ascii="方正仿宋" w:hAnsi="方正仿宋" w:eastAsia="方正仿宋" w:cs="方正仿宋"/>
          <w:color w:val="auto"/>
          <w:sz w:val="32"/>
          <w:szCs w:val="32"/>
        </w:rPr>
        <w:t>，将按照</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7</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auto"/>
          <w:sz w:val="28"/>
          <w:szCs w:val="28"/>
          <w:lang w:val="en-US" w:eastAsia="zh-CN"/>
        </w:rPr>
      </w:pPr>
    </w:p>
    <w:p>
      <w:pPr>
        <w:spacing w:line="500" w:lineRule="exact"/>
        <w:ind w:firstLine="640" w:firstLineChars="200"/>
        <w:jc w:val="both"/>
        <w:rPr>
          <w:rFonts w:hint="eastAsia" w:ascii="方正仿宋" w:hAnsi="方正仿宋" w:eastAsia="方正仿宋" w:cs="方正仿宋"/>
          <w:color w:val="auto"/>
          <w:sz w:val="32"/>
          <w:szCs w:val="32"/>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供应商名称（公章）：</w:t>
      </w: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九、技术部分响应情况</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询价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60" w:lineRule="exact"/>
        <w:ind w:firstLine="630"/>
        <w:rPr>
          <w:rFonts w:hint="eastAsia" w:ascii="仿宋_GB2312" w:hAnsi="Times New Roman" w:eastAsia="仿宋_GB2312" w:cs="Times New Roman"/>
          <w:color w:val="auto"/>
          <w:sz w:val="32"/>
          <w:szCs w:val="28"/>
          <w:lang w:val="en-US"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询价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lang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询价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询价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询价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询价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napToGrid w:val="0"/>
        <w:spacing w:line="520" w:lineRule="exact"/>
        <w:rPr>
          <w:rFonts w:hint="eastAsia" w:ascii="仿宋_GB2312" w:hAnsi="宋体" w:eastAsia="仿宋_GB2312" w:cs="仿宋_GB2312"/>
          <w:color w:val="auto"/>
          <w:kern w:val="0"/>
          <w:sz w:val="28"/>
          <w:szCs w:val="28"/>
          <w:lang w:val="en-US" w:eastAsia="zh-CN"/>
        </w:rPr>
      </w:pPr>
    </w:p>
    <w:p>
      <w:pPr>
        <w:rPr>
          <w:rFonts w:hint="eastAsia"/>
          <w:color w:val="auto"/>
          <w:lang w:val="en-US" w:eastAsia="zh-CN"/>
        </w:rPr>
      </w:pPr>
    </w:p>
    <w:p>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pStyle w:val="3"/>
        <w:jc w:val="both"/>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十、项目报价</w:t>
      </w: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eastAsia="zh-CN"/>
        </w:rPr>
        <w:t>合同包一：BNQHXYY20</w:t>
      </w:r>
      <w:r>
        <w:rPr>
          <w:rFonts w:hint="eastAsia" w:ascii="方正仿宋" w:hAnsi="方正仿宋" w:eastAsia="方正仿宋" w:cs="方正仿宋"/>
          <w:sz w:val="32"/>
          <w:szCs w:val="32"/>
          <w:lang w:val="en-US" w:eastAsia="zh-CN"/>
        </w:rPr>
        <w:t>25</w:t>
      </w:r>
      <w:r>
        <w:rPr>
          <w:rFonts w:hint="eastAsia" w:ascii="方正仿宋" w:hAnsi="方正仿宋" w:eastAsia="方正仿宋" w:cs="方正仿宋"/>
          <w:sz w:val="32"/>
          <w:szCs w:val="32"/>
          <w:lang w:eastAsia="zh-CN"/>
        </w:rPr>
        <w:t>0</w:t>
      </w:r>
      <w:r>
        <w:rPr>
          <w:rFonts w:hint="eastAsia" w:ascii="方正仿宋" w:hAnsi="方正仿宋" w:eastAsia="方正仿宋" w:cs="方正仿宋"/>
          <w:sz w:val="32"/>
          <w:szCs w:val="32"/>
          <w:lang w:val="en-US" w:eastAsia="zh-CN"/>
        </w:rPr>
        <w:t>73-1</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 w:hAnsi="方正仿宋" w:eastAsia="方正仿宋" w:cs="方正仿宋"/>
          <w:sz w:val="32"/>
          <w:szCs w:val="32"/>
        </w:rPr>
        <w:t>项目名称：</w:t>
      </w: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折扣系数</w:t>
            </w:r>
            <w:r>
              <w:rPr>
                <w:rFonts w:hint="default" w:ascii="方正仿宋_GBK" w:hAnsi="宋体" w:eastAsia="方正仿宋_GBK" w:cs="Times New Roman"/>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eastAsia="zh-CN"/>
        </w:rPr>
        <w:t>供</w:t>
      </w:r>
      <w:r>
        <w:rPr>
          <w:rFonts w:hint="eastAsia" w:ascii="方正仿宋" w:hAnsi="方正仿宋" w:eastAsia="方正仿宋" w:cs="方正仿宋"/>
          <w:sz w:val="32"/>
          <w:szCs w:val="32"/>
        </w:rPr>
        <w:t xml:space="preserve">应商：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供应商法人授权代表：</w:t>
      </w: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（公章）</w:t>
      </w: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eastAsia="zh-CN"/>
        </w:rPr>
        <w:t>（签名）</w:t>
      </w:r>
      <w:r>
        <w:rPr>
          <w:rFonts w:hint="eastAsia" w:ascii="方正仿宋" w:hAnsi="方正仿宋" w:eastAsia="方正仿宋" w:cs="方正仿宋"/>
          <w:sz w:val="32"/>
          <w:szCs w:val="32"/>
        </w:rPr>
        <w:t xml:space="preserve">           </w:t>
      </w:r>
    </w:p>
    <w:p>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年    月     日</w:t>
      </w:r>
    </w:p>
    <w:p>
      <w:pPr>
        <w:pStyle w:val="5"/>
        <w:ind w:left="0" w:leftChars="0" w:firstLine="0" w:firstLineChars="0"/>
        <w:rPr>
          <w:rFonts w:hint="default" w:ascii="方正仿宋_GBK" w:hAnsi="宋体" w:eastAsia="方正仿宋_GBK" w:cs="宋体"/>
          <w:sz w:val="32"/>
          <w:szCs w:val="32"/>
        </w:rPr>
      </w:pPr>
    </w:p>
    <w:p>
      <w:pPr>
        <w:numPr>
          <w:ilvl w:val="0"/>
          <w:numId w:val="0"/>
        </w:numPr>
        <w:tabs>
          <w:tab w:val="left" w:pos="2895"/>
        </w:tabs>
        <w:spacing w:line="360" w:lineRule="auto"/>
        <w:ind w:left="420" w:leftChars="0"/>
        <w:rPr>
          <w:rFonts w:hint="eastAsia" w:ascii="方正仿宋_GBK" w:hAnsi="宋体" w:eastAsia="方正仿宋_GBK" w:cs="宋体"/>
          <w:sz w:val="32"/>
          <w:szCs w:val="32"/>
          <w:lang w:eastAsia="zh-CN"/>
        </w:rPr>
      </w:pPr>
    </w:p>
    <w:p>
      <w:pPr>
        <w:numPr>
          <w:ilvl w:val="0"/>
          <w:numId w:val="0"/>
        </w:numPr>
        <w:spacing w:line="500" w:lineRule="exact"/>
        <w:ind w:firstLine="640" w:firstLineChars="200"/>
        <w:jc w:val="both"/>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eastAsia="zh-CN"/>
        </w:rPr>
        <w:t>合同包二：BNQHXYY20</w:t>
      </w:r>
      <w:r>
        <w:rPr>
          <w:rFonts w:hint="eastAsia" w:ascii="方正仿宋" w:hAnsi="方正仿宋" w:eastAsia="方正仿宋" w:cs="方正仿宋"/>
          <w:sz w:val="32"/>
          <w:szCs w:val="32"/>
          <w:lang w:val="en-US" w:eastAsia="zh-CN"/>
        </w:rPr>
        <w:t>25</w:t>
      </w:r>
      <w:r>
        <w:rPr>
          <w:rFonts w:hint="eastAsia" w:ascii="方正仿宋" w:hAnsi="方正仿宋" w:eastAsia="方正仿宋" w:cs="方正仿宋"/>
          <w:sz w:val="32"/>
          <w:szCs w:val="32"/>
          <w:lang w:eastAsia="zh-CN"/>
        </w:rPr>
        <w:t>0</w:t>
      </w:r>
      <w:r>
        <w:rPr>
          <w:rFonts w:hint="eastAsia" w:ascii="方正仿宋" w:hAnsi="方正仿宋" w:eastAsia="方正仿宋" w:cs="方正仿宋"/>
          <w:sz w:val="32"/>
          <w:szCs w:val="32"/>
          <w:lang w:val="en-US" w:eastAsia="zh-CN"/>
        </w:rPr>
        <w:t>73-2</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 w:hAnsi="方正仿宋" w:eastAsia="方正仿宋" w:cs="方正仿宋"/>
          <w:sz w:val="32"/>
          <w:szCs w:val="32"/>
          <w:lang w:eastAsia="zh-CN"/>
        </w:rPr>
        <w:t>项目名称：</w:t>
      </w: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w:t>
            </w:r>
            <w:r>
              <w:rPr>
                <w:rFonts w:hint="eastAsia" w:ascii="方正仿宋_GBK" w:hAnsi="宋体" w:eastAsia="方正仿宋_GBK" w:cs="Times New Roman"/>
                <w:sz w:val="24"/>
                <w:highlight w:val="none"/>
                <w:lang w:val="en-US" w:eastAsia="zh-CN"/>
              </w:rPr>
              <w:t>各项单价之和</w:t>
            </w:r>
            <w:r>
              <w:rPr>
                <w:rFonts w:hint="default" w:ascii="方正仿宋_GBK" w:hAnsi="宋体" w:eastAsia="方正仿宋_GBK" w:cs="Times New Roman"/>
                <w:sz w:val="24"/>
                <w:highlight w:val="none"/>
                <w:lang w:val="en-US" w:eastAsia="zh-CN"/>
              </w:rPr>
              <w:t>）</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eastAsia="zh-CN"/>
        </w:rPr>
        <w:t>供</w:t>
      </w:r>
      <w:r>
        <w:rPr>
          <w:rFonts w:hint="eastAsia" w:ascii="方正仿宋" w:hAnsi="方正仿宋" w:eastAsia="方正仿宋" w:cs="方正仿宋"/>
          <w:sz w:val="32"/>
          <w:szCs w:val="32"/>
        </w:rPr>
        <w:t xml:space="preserve">应商：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供应商法人授权代表：</w:t>
      </w: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（公章）</w:t>
      </w: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eastAsia="zh-CN"/>
        </w:rPr>
        <w:t>（签名）</w:t>
      </w:r>
      <w:r>
        <w:rPr>
          <w:rFonts w:hint="eastAsia" w:ascii="方正仿宋" w:hAnsi="方正仿宋" w:eastAsia="方正仿宋" w:cs="方正仿宋"/>
          <w:sz w:val="32"/>
          <w:szCs w:val="32"/>
        </w:rPr>
        <w:t xml:space="preserve">           </w:t>
      </w:r>
    </w:p>
    <w:p>
      <w:pPr>
        <w:numPr>
          <w:ilvl w:val="0"/>
          <w:numId w:val="0"/>
        </w:numPr>
        <w:tabs>
          <w:tab w:val="left" w:pos="2895"/>
        </w:tabs>
        <w:spacing w:line="360" w:lineRule="auto"/>
        <w:ind w:left="5220" w:leftChars="200" w:hanging="4800" w:hangingChars="1500"/>
        <w:rPr>
          <w:rFonts w:hint="eastAsia" w:ascii="方正仿宋_GBK" w:hAnsi="宋体" w:eastAsia="方正仿宋_GBK" w:cs="宋体"/>
          <w:sz w:val="32"/>
          <w:szCs w:val="32"/>
          <w:lang w:eastAsia="zh-CN"/>
        </w:rPr>
      </w:pP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年    月     日</w:t>
      </w:r>
    </w:p>
    <w:p>
      <w:pPr>
        <w:numPr>
          <w:ilvl w:val="0"/>
          <w:numId w:val="0"/>
        </w:numPr>
        <w:tabs>
          <w:tab w:val="left" w:pos="2895"/>
        </w:tabs>
        <w:spacing w:line="360" w:lineRule="auto"/>
        <w:ind w:left="420" w:leftChars="0"/>
        <w:rPr>
          <w:rFonts w:hint="eastAsia" w:ascii="方正仿宋_GBK" w:hAnsi="宋体" w:eastAsia="方正仿宋_GBK" w:cs="宋体"/>
          <w:sz w:val="32"/>
          <w:szCs w:val="32"/>
          <w:lang w:eastAsia="zh-CN"/>
        </w:rPr>
      </w:pPr>
    </w:p>
    <w:p>
      <w:pPr>
        <w:numPr>
          <w:ilvl w:val="0"/>
          <w:numId w:val="0"/>
        </w:numPr>
        <w:tabs>
          <w:tab w:val="left" w:pos="2895"/>
        </w:tabs>
        <w:spacing w:line="360" w:lineRule="auto"/>
        <w:ind w:left="420" w:leftChars="0"/>
        <w:rPr>
          <w:rFonts w:hint="eastAsia" w:ascii="方正仿宋_GBK" w:hAnsi="宋体" w:eastAsia="方正仿宋_GBK" w:cs="宋体"/>
          <w:sz w:val="32"/>
          <w:szCs w:val="32"/>
          <w:lang w:eastAsia="zh-CN"/>
        </w:rPr>
      </w:pPr>
    </w:p>
    <w:p>
      <w:pPr>
        <w:numPr>
          <w:ilvl w:val="0"/>
          <w:numId w:val="0"/>
        </w:numPr>
        <w:tabs>
          <w:tab w:val="left" w:pos="2895"/>
        </w:tabs>
        <w:spacing w:line="360" w:lineRule="auto"/>
        <w:ind w:left="420" w:leftChars="0"/>
        <w:rPr>
          <w:rFonts w:hint="eastAsia" w:ascii="方正仿宋" w:hAnsi="方正仿宋" w:eastAsia="方正仿宋" w:cs="方正仿宋"/>
          <w:sz w:val="24"/>
          <w:szCs w:val="24"/>
        </w:rPr>
      </w:pPr>
      <w:r>
        <w:rPr>
          <w:rFonts w:hint="eastAsia" w:ascii="方正仿宋" w:hAnsi="方正仿宋" w:eastAsia="方正仿宋" w:cs="方正仿宋"/>
          <w:sz w:val="32"/>
          <w:szCs w:val="32"/>
          <w:lang w:eastAsia="zh-CN"/>
        </w:rPr>
        <w:t>（二）</w:t>
      </w:r>
      <w:r>
        <w:rPr>
          <w:rFonts w:hint="eastAsia" w:ascii="方正仿宋" w:hAnsi="方正仿宋" w:eastAsia="方正仿宋" w:cs="方正仿宋"/>
          <w:sz w:val="32"/>
          <w:szCs w:val="32"/>
        </w:rPr>
        <w:t>明细报价表</w:t>
      </w:r>
    </w:p>
    <w:p>
      <w:pPr>
        <w:numPr>
          <w:ilvl w:val="0"/>
          <w:numId w:val="0"/>
        </w:numPr>
        <w:tabs>
          <w:tab w:val="left" w:pos="2895"/>
        </w:tabs>
        <w:spacing w:line="360" w:lineRule="auto"/>
        <w:jc w:val="center"/>
        <w:rPr>
          <w:rFonts w:ascii="宋体" w:hAnsi="宋体" w:cs="宋体"/>
          <w:b/>
          <w:szCs w:val="28"/>
        </w:rPr>
      </w:pPr>
      <w:r>
        <w:rPr>
          <w:rFonts w:hint="eastAsia" w:ascii="宋体" w:hAnsi="宋体" w:cs="宋体"/>
          <w:b/>
          <w:szCs w:val="28"/>
        </w:rPr>
        <w:t>明细报价表</w:t>
      </w:r>
    </w:p>
    <w:tbl>
      <w:tblPr>
        <w:tblStyle w:val="12"/>
        <w:tblpPr w:leftFromText="180" w:rightFromText="180" w:vertAnchor="text" w:tblpXSpec="center" w:tblpY="1"/>
        <w:tblOverlap w:val="never"/>
        <w:tblW w:w="8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607"/>
        <w:gridCol w:w="2492"/>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序</w:t>
            </w:r>
            <w:r>
              <w:rPr>
                <w:rFonts w:hint="eastAsia" w:ascii="宋体" w:hAnsi="宋体" w:cs="宋体"/>
                <w:b/>
                <w:sz w:val="21"/>
                <w:szCs w:val="21"/>
                <w:lang w:eastAsia="zh-CN"/>
              </w:rPr>
              <w:t>号</w:t>
            </w:r>
          </w:p>
        </w:tc>
        <w:tc>
          <w:tcPr>
            <w:tcW w:w="2607" w:type="dxa"/>
            <w:noWrap/>
            <w:vAlign w:val="center"/>
          </w:tcPr>
          <w:p>
            <w:pPr>
              <w:spacing w:line="360" w:lineRule="auto"/>
              <w:jc w:val="center"/>
              <w:rPr>
                <w:rFonts w:ascii="宋体" w:hAnsi="宋体" w:cs="宋体"/>
                <w:b/>
                <w:sz w:val="21"/>
                <w:szCs w:val="21"/>
              </w:rPr>
            </w:pPr>
            <w:r>
              <w:rPr>
                <w:rFonts w:hint="eastAsia" w:ascii="宋体" w:hAnsi="宋体" w:cs="宋体"/>
                <w:b/>
                <w:sz w:val="21"/>
                <w:szCs w:val="21"/>
                <w:lang w:eastAsia="zh-CN"/>
              </w:rPr>
              <w:t>项目</w:t>
            </w:r>
            <w:r>
              <w:rPr>
                <w:rFonts w:hint="eastAsia" w:ascii="宋体" w:hAnsi="宋体" w:cs="宋体"/>
                <w:b/>
                <w:sz w:val="21"/>
                <w:szCs w:val="21"/>
              </w:rPr>
              <w:t>名称</w:t>
            </w:r>
          </w:p>
        </w:tc>
        <w:tc>
          <w:tcPr>
            <w:tcW w:w="2492" w:type="dxa"/>
            <w:noWrap/>
            <w:vAlign w:val="center"/>
          </w:tcPr>
          <w:p>
            <w:pPr>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相关信息</w:t>
            </w:r>
          </w:p>
        </w:tc>
        <w:tc>
          <w:tcPr>
            <w:tcW w:w="1962"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w:t>
            </w:r>
          </w:p>
        </w:tc>
        <w:tc>
          <w:tcPr>
            <w:tcW w:w="2607"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kern w:val="2"/>
                <w:sz w:val="24"/>
                <w:szCs w:val="24"/>
                <w:lang w:val="en-US" w:eastAsia="zh-CN" w:bidi="ar-SA"/>
              </w:rPr>
            </w:pPr>
            <w:r>
              <w:rPr>
                <w:rFonts w:hint="eastAsia" w:ascii="方正仿宋_GBK" w:hAnsi="宋体" w:eastAsia="方正仿宋_GBK" w:cs="宋体"/>
                <w:color w:val="auto"/>
                <w:sz w:val="24"/>
                <w:szCs w:val="24"/>
                <w:lang w:eastAsia="zh-CN"/>
              </w:rPr>
              <w:t>宫颈细胞学检查（</w:t>
            </w:r>
            <w:r>
              <w:rPr>
                <w:rFonts w:hint="eastAsia" w:ascii="方正仿宋_GBK" w:hAnsi="宋体" w:eastAsia="方正仿宋_GBK" w:cs="宋体"/>
                <w:color w:val="auto"/>
                <w:sz w:val="24"/>
                <w:szCs w:val="24"/>
                <w:lang w:val="en-US" w:eastAsia="zh-CN"/>
              </w:rPr>
              <w:t>TCT）</w:t>
            </w:r>
          </w:p>
        </w:tc>
        <w:tc>
          <w:tcPr>
            <w:tcW w:w="2492" w:type="dxa"/>
            <w:noWrap/>
            <w:vAlign w:val="top"/>
          </w:tcPr>
          <w:p>
            <w:pPr>
              <w:spacing w:line="360" w:lineRule="auto"/>
              <w:jc w:val="center"/>
              <w:rPr>
                <w:rFonts w:ascii="宋体" w:hAnsi="宋体" w:cs="宋体"/>
                <w:sz w:val="21"/>
                <w:szCs w:val="21"/>
              </w:rPr>
            </w:pPr>
          </w:p>
        </w:tc>
        <w:tc>
          <w:tcPr>
            <w:tcW w:w="1962" w:type="dxa"/>
            <w:noWrap/>
            <w:vAlign w:val="top"/>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2</w:t>
            </w:r>
          </w:p>
        </w:tc>
        <w:tc>
          <w:tcPr>
            <w:tcW w:w="2607"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kern w:val="2"/>
                <w:sz w:val="24"/>
                <w:szCs w:val="24"/>
                <w:lang w:val="en-US" w:eastAsia="zh-CN" w:bidi="ar-SA"/>
              </w:rPr>
            </w:pPr>
            <w:r>
              <w:rPr>
                <w:rFonts w:hint="eastAsia" w:ascii="方正仿宋_GBK" w:hAnsi="宋体" w:eastAsia="方正仿宋_GBK" w:cs="宋体"/>
                <w:color w:val="auto"/>
                <w:sz w:val="24"/>
                <w:szCs w:val="24"/>
                <w:lang w:eastAsia="zh-CN"/>
              </w:rPr>
              <w:t>高危型</w:t>
            </w:r>
            <w:r>
              <w:rPr>
                <w:rFonts w:hint="eastAsia" w:ascii="方正仿宋_GBK" w:hAnsi="宋体" w:eastAsia="方正仿宋_GBK" w:cs="宋体"/>
                <w:color w:val="auto"/>
                <w:sz w:val="24"/>
                <w:szCs w:val="24"/>
                <w:lang w:val="en-US" w:eastAsia="zh-CN"/>
              </w:rPr>
              <w:t>HPV</w:t>
            </w:r>
          </w:p>
        </w:tc>
        <w:tc>
          <w:tcPr>
            <w:tcW w:w="2492" w:type="dxa"/>
            <w:noWrap/>
            <w:vAlign w:val="top"/>
          </w:tcPr>
          <w:p>
            <w:pPr>
              <w:spacing w:line="360" w:lineRule="auto"/>
              <w:jc w:val="center"/>
              <w:rPr>
                <w:rFonts w:ascii="宋体" w:hAnsi="宋体" w:cs="宋体"/>
                <w:sz w:val="21"/>
                <w:szCs w:val="21"/>
              </w:rPr>
            </w:pPr>
          </w:p>
        </w:tc>
        <w:tc>
          <w:tcPr>
            <w:tcW w:w="1962" w:type="dxa"/>
            <w:noWrap/>
            <w:vAlign w:val="top"/>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3</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4</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5</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6</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7</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8</w:t>
            </w:r>
          </w:p>
        </w:tc>
        <w:tc>
          <w:tcPr>
            <w:tcW w:w="2607" w:type="dxa"/>
            <w:noWrap/>
            <w:vAlign w:val="center"/>
          </w:tcPr>
          <w:p>
            <w:pPr>
              <w:spacing w:line="360" w:lineRule="auto"/>
              <w:jc w:val="both"/>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9</w:t>
            </w:r>
          </w:p>
        </w:tc>
        <w:tc>
          <w:tcPr>
            <w:tcW w:w="2607" w:type="dxa"/>
            <w:noWrap/>
            <w:vAlign w:val="center"/>
          </w:tcPr>
          <w:p>
            <w:pPr>
              <w:spacing w:line="360" w:lineRule="auto"/>
              <w:jc w:val="both"/>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10</w:t>
            </w:r>
          </w:p>
        </w:tc>
        <w:tc>
          <w:tcPr>
            <w:tcW w:w="2607" w:type="dxa"/>
            <w:noWrap/>
            <w:vAlign w:val="center"/>
          </w:tcPr>
          <w:p>
            <w:pPr>
              <w:spacing w:line="360" w:lineRule="auto"/>
              <w:jc w:val="both"/>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11</w:t>
            </w:r>
          </w:p>
        </w:tc>
        <w:tc>
          <w:tcPr>
            <w:tcW w:w="5099" w:type="dxa"/>
            <w:gridSpan w:val="2"/>
            <w:noWrap/>
            <w:vAlign w:val="center"/>
          </w:tcPr>
          <w:p>
            <w:pPr>
              <w:spacing w:line="360" w:lineRule="auto"/>
              <w:ind w:firstLine="420" w:firstLineChars="200"/>
              <w:jc w:val="center"/>
              <w:rPr>
                <w:rFonts w:hint="eastAsia" w:ascii="宋体" w:hAnsi="宋体" w:eastAsia="宋体" w:cs="宋体"/>
                <w:sz w:val="21"/>
                <w:szCs w:val="21"/>
                <w:lang w:eastAsia="zh-CN"/>
              </w:rPr>
            </w:pPr>
            <w:r>
              <w:rPr>
                <w:rFonts w:hint="eastAsia" w:ascii="宋体" w:hAnsi="宋体" w:cs="宋体"/>
                <w:sz w:val="21"/>
                <w:szCs w:val="21"/>
                <w:lang w:eastAsia="zh-CN"/>
              </w:rPr>
              <w:t>合计</w:t>
            </w:r>
          </w:p>
        </w:tc>
        <w:tc>
          <w:tcPr>
            <w:tcW w:w="1962" w:type="dxa"/>
            <w:noWrap/>
            <w:vAlign w:val="top"/>
          </w:tcPr>
          <w:p>
            <w:pPr>
              <w:spacing w:line="360" w:lineRule="auto"/>
              <w:ind w:firstLine="420" w:firstLineChars="200"/>
              <w:jc w:val="center"/>
              <w:rPr>
                <w:rFonts w:ascii="宋体" w:hAnsi="宋体" w:cs="宋体"/>
                <w:sz w:val="21"/>
                <w:szCs w:val="21"/>
              </w:rPr>
            </w:pPr>
          </w:p>
        </w:tc>
      </w:tr>
    </w:tbl>
    <w:p>
      <w:pPr>
        <w:snapToGrid w:val="0"/>
        <w:spacing w:line="360" w:lineRule="auto"/>
        <w:ind w:firstLine="480" w:firstLineChars="200"/>
        <w:rPr>
          <w:rFonts w:ascii="宋体" w:hAnsi="宋体" w:cs="宋体"/>
          <w:sz w:val="24"/>
          <w:szCs w:val="28"/>
        </w:rPr>
      </w:pPr>
    </w:p>
    <w:p>
      <w:pPr>
        <w:snapToGrid w:val="0"/>
        <w:spacing w:line="360" w:lineRule="auto"/>
        <w:ind w:firstLine="480" w:firstLineChars="200"/>
        <w:rPr>
          <w:rFonts w:ascii="宋体" w:hAnsi="宋体" w:cs="宋体"/>
          <w:sz w:val="24"/>
          <w:szCs w:val="28"/>
        </w:rPr>
      </w:pPr>
    </w:p>
    <w:p>
      <w:pPr>
        <w:pStyle w:val="9"/>
        <w:spacing w:line="360" w:lineRule="auto"/>
        <w:ind w:firstLine="480" w:firstLineChars="200"/>
        <w:jc w:val="left"/>
        <w:rPr>
          <w:rFonts w:ascii="宋体" w:hAnsi="宋体" w:cs="宋体"/>
          <w:sz w:val="24"/>
          <w:szCs w:val="28"/>
        </w:rPr>
      </w:pPr>
      <w:r>
        <w:rPr>
          <w:rFonts w:hint="eastAsia" w:ascii="宋体" w:hAnsi="宋体" w:cs="宋体"/>
          <w:sz w:val="24"/>
          <w:szCs w:val="28"/>
        </w:rPr>
        <w:t>注：1.供应商应完整填写本表。</w:t>
      </w:r>
    </w:p>
    <w:p>
      <w:pPr>
        <w:pStyle w:val="9"/>
        <w:spacing w:line="360" w:lineRule="auto"/>
        <w:ind w:firstLine="960" w:firstLineChars="400"/>
        <w:jc w:val="left"/>
        <w:rPr>
          <w:rFonts w:ascii="宋体" w:hAnsi="宋体" w:cs="宋体"/>
          <w:sz w:val="24"/>
          <w:szCs w:val="24"/>
        </w:rPr>
      </w:pPr>
      <w:r>
        <w:rPr>
          <w:rFonts w:hint="eastAsia" w:ascii="宋体" w:hAnsi="宋体" w:cs="宋体"/>
          <w:sz w:val="24"/>
          <w:szCs w:val="28"/>
        </w:rPr>
        <w:t>2.该表可扩展，并逐页签字或盖章。</w:t>
      </w:r>
    </w:p>
    <w:p>
      <w:pPr>
        <w:pStyle w:val="9"/>
        <w:spacing w:line="360" w:lineRule="auto"/>
        <w:ind w:firstLine="600" w:firstLineChars="200"/>
        <w:rPr>
          <w:rFonts w:ascii="宋体" w:hAnsi="宋体" w:cs="宋体"/>
        </w:rPr>
      </w:pPr>
    </w:p>
    <w:p>
      <w:pPr>
        <w:spacing w:line="360" w:lineRule="auto"/>
        <w:ind w:firstLine="420" w:firstLineChars="200"/>
        <w:rPr>
          <w:rFonts w:ascii="宋体" w:hAnsi="宋体" w:cs="宋体"/>
        </w:rPr>
      </w:pPr>
    </w:p>
    <w:p>
      <w:pPr>
        <w:spacing w:line="360" w:lineRule="auto"/>
        <w:ind w:firstLine="480" w:firstLineChars="200"/>
        <w:rPr>
          <w:rFonts w:ascii="宋体" w:hAnsi="宋体" w:cs="宋体"/>
        </w:rPr>
      </w:pPr>
      <w:r>
        <w:rPr>
          <w:rFonts w:hint="eastAsia" w:ascii="宋体" w:hAnsi="宋体" w:cs="宋体"/>
          <w:sz w:val="24"/>
          <w:szCs w:val="24"/>
        </w:rPr>
        <w:t xml:space="preserve">                                             供应商名称（公章）：</w:t>
      </w:r>
    </w:p>
    <w:p>
      <w:pPr>
        <w:ind w:firstLine="6000" w:firstLineChars="2500"/>
        <w:rPr>
          <w:color w:val="auto"/>
        </w:rPr>
      </w:pPr>
      <w:r>
        <w:rPr>
          <w:rFonts w:hint="eastAsia" w:ascii="宋体" w:hAnsi="宋体" w:cs="宋体"/>
          <w:sz w:val="24"/>
          <w:szCs w:val="24"/>
        </w:rPr>
        <w:t>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5537A6"/>
    <w:rsid w:val="0370288D"/>
    <w:rsid w:val="03706982"/>
    <w:rsid w:val="03C84489"/>
    <w:rsid w:val="04276078"/>
    <w:rsid w:val="04842BB6"/>
    <w:rsid w:val="048B7202"/>
    <w:rsid w:val="04C57F01"/>
    <w:rsid w:val="0512557A"/>
    <w:rsid w:val="053111F0"/>
    <w:rsid w:val="06A31C32"/>
    <w:rsid w:val="06B14ECE"/>
    <w:rsid w:val="06B61F38"/>
    <w:rsid w:val="06D6522D"/>
    <w:rsid w:val="07132099"/>
    <w:rsid w:val="072E222F"/>
    <w:rsid w:val="07402EA4"/>
    <w:rsid w:val="07483F6E"/>
    <w:rsid w:val="074F7EE1"/>
    <w:rsid w:val="078C3770"/>
    <w:rsid w:val="07EF202F"/>
    <w:rsid w:val="07FA7735"/>
    <w:rsid w:val="08396D12"/>
    <w:rsid w:val="084D360D"/>
    <w:rsid w:val="088223A9"/>
    <w:rsid w:val="08986A98"/>
    <w:rsid w:val="08A75C6F"/>
    <w:rsid w:val="08EF2A05"/>
    <w:rsid w:val="09365590"/>
    <w:rsid w:val="0949650D"/>
    <w:rsid w:val="09953C17"/>
    <w:rsid w:val="099E023E"/>
    <w:rsid w:val="09A034A4"/>
    <w:rsid w:val="09B238D6"/>
    <w:rsid w:val="09C821BF"/>
    <w:rsid w:val="09DB7AF0"/>
    <w:rsid w:val="09EB53A5"/>
    <w:rsid w:val="0A2D436E"/>
    <w:rsid w:val="0A7A2C6E"/>
    <w:rsid w:val="0A962B96"/>
    <w:rsid w:val="0AB45C5E"/>
    <w:rsid w:val="0B4B5097"/>
    <w:rsid w:val="0B6825B7"/>
    <w:rsid w:val="0B6D7671"/>
    <w:rsid w:val="0B7C1C87"/>
    <w:rsid w:val="0B9B1B1F"/>
    <w:rsid w:val="0BC5500F"/>
    <w:rsid w:val="0BEA2697"/>
    <w:rsid w:val="0C467FF4"/>
    <w:rsid w:val="0C76278E"/>
    <w:rsid w:val="0D3A117D"/>
    <w:rsid w:val="0D3B1C3A"/>
    <w:rsid w:val="0D4D4D38"/>
    <w:rsid w:val="0D5841BD"/>
    <w:rsid w:val="0D67183E"/>
    <w:rsid w:val="0D841C9B"/>
    <w:rsid w:val="0DB25F8E"/>
    <w:rsid w:val="0E016F15"/>
    <w:rsid w:val="0EF9760E"/>
    <w:rsid w:val="0FC10169"/>
    <w:rsid w:val="0FC7598C"/>
    <w:rsid w:val="10F12089"/>
    <w:rsid w:val="11090328"/>
    <w:rsid w:val="113A5237"/>
    <w:rsid w:val="113F1598"/>
    <w:rsid w:val="11740896"/>
    <w:rsid w:val="11824EC3"/>
    <w:rsid w:val="1186571D"/>
    <w:rsid w:val="11964EB8"/>
    <w:rsid w:val="11F049C1"/>
    <w:rsid w:val="11F071D0"/>
    <w:rsid w:val="124E53AE"/>
    <w:rsid w:val="12C34547"/>
    <w:rsid w:val="130576A8"/>
    <w:rsid w:val="135E6C69"/>
    <w:rsid w:val="13A43AA7"/>
    <w:rsid w:val="13A86C29"/>
    <w:rsid w:val="13B1150F"/>
    <w:rsid w:val="13CB3D0F"/>
    <w:rsid w:val="13F92C1A"/>
    <w:rsid w:val="140263D0"/>
    <w:rsid w:val="14355834"/>
    <w:rsid w:val="14370803"/>
    <w:rsid w:val="14514C8D"/>
    <w:rsid w:val="145C538A"/>
    <w:rsid w:val="149A2770"/>
    <w:rsid w:val="14EE7026"/>
    <w:rsid w:val="15A144E9"/>
    <w:rsid w:val="162837A2"/>
    <w:rsid w:val="16484D9D"/>
    <w:rsid w:val="16830C30"/>
    <w:rsid w:val="16BB34D0"/>
    <w:rsid w:val="16C162CB"/>
    <w:rsid w:val="16E3365C"/>
    <w:rsid w:val="17302703"/>
    <w:rsid w:val="17360F14"/>
    <w:rsid w:val="176000E3"/>
    <w:rsid w:val="1775200F"/>
    <w:rsid w:val="17A70214"/>
    <w:rsid w:val="17AD2CF8"/>
    <w:rsid w:val="183E3DA7"/>
    <w:rsid w:val="18886814"/>
    <w:rsid w:val="18D53262"/>
    <w:rsid w:val="18D75BCD"/>
    <w:rsid w:val="18DF0D30"/>
    <w:rsid w:val="18E4289C"/>
    <w:rsid w:val="18E66DF6"/>
    <w:rsid w:val="18F17989"/>
    <w:rsid w:val="1931728F"/>
    <w:rsid w:val="197E522C"/>
    <w:rsid w:val="1A3C707E"/>
    <w:rsid w:val="1A515BCF"/>
    <w:rsid w:val="1A5F47FD"/>
    <w:rsid w:val="1AA43AE0"/>
    <w:rsid w:val="1B1B69AA"/>
    <w:rsid w:val="1B642113"/>
    <w:rsid w:val="1B794DC9"/>
    <w:rsid w:val="1BDD5C32"/>
    <w:rsid w:val="1BF75894"/>
    <w:rsid w:val="1C8804E6"/>
    <w:rsid w:val="1CA363E6"/>
    <w:rsid w:val="1CC13185"/>
    <w:rsid w:val="1CC546FF"/>
    <w:rsid w:val="1CED2106"/>
    <w:rsid w:val="1D037076"/>
    <w:rsid w:val="1D053080"/>
    <w:rsid w:val="1D517C29"/>
    <w:rsid w:val="1D616197"/>
    <w:rsid w:val="1D9C7E02"/>
    <w:rsid w:val="1DC5517E"/>
    <w:rsid w:val="1DE43BC8"/>
    <w:rsid w:val="1E7B6617"/>
    <w:rsid w:val="1E8E46FB"/>
    <w:rsid w:val="1E9860B9"/>
    <w:rsid w:val="1F2C0897"/>
    <w:rsid w:val="1F734307"/>
    <w:rsid w:val="1F917194"/>
    <w:rsid w:val="1FF01EAC"/>
    <w:rsid w:val="20485C4C"/>
    <w:rsid w:val="204A4FD7"/>
    <w:rsid w:val="204C67E8"/>
    <w:rsid w:val="20504DD1"/>
    <w:rsid w:val="208136C6"/>
    <w:rsid w:val="20CD21F4"/>
    <w:rsid w:val="212115A2"/>
    <w:rsid w:val="213C7EC0"/>
    <w:rsid w:val="21C960F6"/>
    <w:rsid w:val="21D846A5"/>
    <w:rsid w:val="22A25EAC"/>
    <w:rsid w:val="23DE3D3B"/>
    <w:rsid w:val="23E5523C"/>
    <w:rsid w:val="23E67F16"/>
    <w:rsid w:val="242F672E"/>
    <w:rsid w:val="24663B91"/>
    <w:rsid w:val="24837357"/>
    <w:rsid w:val="2492258F"/>
    <w:rsid w:val="2509705A"/>
    <w:rsid w:val="25506927"/>
    <w:rsid w:val="25872EA0"/>
    <w:rsid w:val="25E63EA0"/>
    <w:rsid w:val="264C5C76"/>
    <w:rsid w:val="265E7BA5"/>
    <w:rsid w:val="26C57B7A"/>
    <w:rsid w:val="28CD1111"/>
    <w:rsid w:val="28CE5D75"/>
    <w:rsid w:val="28F40496"/>
    <w:rsid w:val="29084217"/>
    <w:rsid w:val="298B3AE9"/>
    <w:rsid w:val="29E55C38"/>
    <w:rsid w:val="29F36B66"/>
    <w:rsid w:val="29F92C58"/>
    <w:rsid w:val="2ADA6FF8"/>
    <w:rsid w:val="2AEE24E2"/>
    <w:rsid w:val="2B017E97"/>
    <w:rsid w:val="2B3C6B3E"/>
    <w:rsid w:val="2B6A695E"/>
    <w:rsid w:val="2BA65763"/>
    <w:rsid w:val="2BB377B8"/>
    <w:rsid w:val="2BEC7070"/>
    <w:rsid w:val="2C0D6E49"/>
    <w:rsid w:val="2CA83EB9"/>
    <w:rsid w:val="2CB40F53"/>
    <w:rsid w:val="2D2C701D"/>
    <w:rsid w:val="2D9A3B92"/>
    <w:rsid w:val="2E127B88"/>
    <w:rsid w:val="2E254534"/>
    <w:rsid w:val="2E6574FC"/>
    <w:rsid w:val="2E68598C"/>
    <w:rsid w:val="2E851C21"/>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9103E"/>
    <w:rsid w:val="324D611F"/>
    <w:rsid w:val="32607604"/>
    <w:rsid w:val="32915D2E"/>
    <w:rsid w:val="32E56777"/>
    <w:rsid w:val="335B7C68"/>
    <w:rsid w:val="33F12CCB"/>
    <w:rsid w:val="33F24DF0"/>
    <w:rsid w:val="3418053F"/>
    <w:rsid w:val="34413A21"/>
    <w:rsid w:val="3482764F"/>
    <w:rsid w:val="34890B03"/>
    <w:rsid w:val="34EC7A34"/>
    <w:rsid w:val="34EF56D6"/>
    <w:rsid w:val="35741906"/>
    <w:rsid w:val="35A70844"/>
    <w:rsid w:val="35B37D24"/>
    <w:rsid w:val="369C0B1C"/>
    <w:rsid w:val="37284660"/>
    <w:rsid w:val="373C4413"/>
    <w:rsid w:val="373E1D87"/>
    <w:rsid w:val="37885691"/>
    <w:rsid w:val="37B00CDF"/>
    <w:rsid w:val="37B215B2"/>
    <w:rsid w:val="37EC74AB"/>
    <w:rsid w:val="383513B5"/>
    <w:rsid w:val="38464C48"/>
    <w:rsid w:val="38505811"/>
    <w:rsid w:val="3860038E"/>
    <w:rsid w:val="38763CF1"/>
    <w:rsid w:val="38E4663C"/>
    <w:rsid w:val="38FB6203"/>
    <w:rsid w:val="38FE27D3"/>
    <w:rsid w:val="390704C5"/>
    <w:rsid w:val="3917205E"/>
    <w:rsid w:val="3957544B"/>
    <w:rsid w:val="395E655D"/>
    <w:rsid w:val="399F7E08"/>
    <w:rsid w:val="3A5E22ED"/>
    <w:rsid w:val="3A807CF6"/>
    <w:rsid w:val="3AB05298"/>
    <w:rsid w:val="3ACE2EE4"/>
    <w:rsid w:val="3AD35F0B"/>
    <w:rsid w:val="3B27789D"/>
    <w:rsid w:val="3B4D46D7"/>
    <w:rsid w:val="3B501235"/>
    <w:rsid w:val="3B6F1230"/>
    <w:rsid w:val="3BD8480C"/>
    <w:rsid w:val="3BE80257"/>
    <w:rsid w:val="3BEF2135"/>
    <w:rsid w:val="3C6523A5"/>
    <w:rsid w:val="3CB03353"/>
    <w:rsid w:val="3CB21118"/>
    <w:rsid w:val="3D2130B4"/>
    <w:rsid w:val="3D467861"/>
    <w:rsid w:val="3D646828"/>
    <w:rsid w:val="3D6966DE"/>
    <w:rsid w:val="3DD6597B"/>
    <w:rsid w:val="3E416727"/>
    <w:rsid w:val="3E583ECB"/>
    <w:rsid w:val="3E6B08B9"/>
    <w:rsid w:val="3EB5745B"/>
    <w:rsid w:val="3EBC4B91"/>
    <w:rsid w:val="3EDB670B"/>
    <w:rsid w:val="3EED3295"/>
    <w:rsid w:val="3FF83F14"/>
    <w:rsid w:val="4079291D"/>
    <w:rsid w:val="40A02D91"/>
    <w:rsid w:val="40B0683B"/>
    <w:rsid w:val="40D93256"/>
    <w:rsid w:val="410305B7"/>
    <w:rsid w:val="41A945C9"/>
    <w:rsid w:val="41AD14A5"/>
    <w:rsid w:val="41BC4BBE"/>
    <w:rsid w:val="41FF6B57"/>
    <w:rsid w:val="422E28E2"/>
    <w:rsid w:val="42DA497B"/>
    <w:rsid w:val="42E5074C"/>
    <w:rsid w:val="42EB334A"/>
    <w:rsid w:val="431B489F"/>
    <w:rsid w:val="43673D15"/>
    <w:rsid w:val="436C4871"/>
    <w:rsid w:val="437672CF"/>
    <w:rsid w:val="43B148A4"/>
    <w:rsid w:val="43B55C46"/>
    <w:rsid w:val="43B6421A"/>
    <w:rsid w:val="43B90FC1"/>
    <w:rsid w:val="43E500FD"/>
    <w:rsid w:val="43E824FD"/>
    <w:rsid w:val="43EA5710"/>
    <w:rsid w:val="44070B4C"/>
    <w:rsid w:val="449B2290"/>
    <w:rsid w:val="44D800BA"/>
    <w:rsid w:val="453B615D"/>
    <w:rsid w:val="45627106"/>
    <w:rsid w:val="461C728F"/>
    <w:rsid w:val="46282E28"/>
    <w:rsid w:val="46827EEC"/>
    <w:rsid w:val="468627DD"/>
    <w:rsid w:val="46A85802"/>
    <w:rsid w:val="470234A2"/>
    <w:rsid w:val="47687CDF"/>
    <w:rsid w:val="47705678"/>
    <w:rsid w:val="47E67251"/>
    <w:rsid w:val="4843587B"/>
    <w:rsid w:val="484B2E37"/>
    <w:rsid w:val="486B3A63"/>
    <w:rsid w:val="490C1EF4"/>
    <w:rsid w:val="490F6E38"/>
    <w:rsid w:val="4919471B"/>
    <w:rsid w:val="49406B15"/>
    <w:rsid w:val="49C33133"/>
    <w:rsid w:val="49EE4FE0"/>
    <w:rsid w:val="4A1F169C"/>
    <w:rsid w:val="4A5E4053"/>
    <w:rsid w:val="4A6D3015"/>
    <w:rsid w:val="4A7E3550"/>
    <w:rsid w:val="4AC544BB"/>
    <w:rsid w:val="4AD06CCA"/>
    <w:rsid w:val="4AD20F8C"/>
    <w:rsid w:val="4AE45985"/>
    <w:rsid w:val="4B463EF5"/>
    <w:rsid w:val="4B90020B"/>
    <w:rsid w:val="4BD560EC"/>
    <w:rsid w:val="4C067C10"/>
    <w:rsid w:val="4C241E79"/>
    <w:rsid w:val="4CD6724B"/>
    <w:rsid w:val="4CE42681"/>
    <w:rsid w:val="4D4249B5"/>
    <w:rsid w:val="4D520EA2"/>
    <w:rsid w:val="4D9145CE"/>
    <w:rsid w:val="4DD65CA8"/>
    <w:rsid w:val="4F980F23"/>
    <w:rsid w:val="503F0703"/>
    <w:rsid w:val="50521725"/>
    <w:rsid w:val="506401FC"/>
    <w:rsid w:val="50E22D93"/>
    <w:rsid w:val="512272C9"/>
    <w:rsid w:val="51A655F5"/>
    <w:rsid w:val="51D16DE0"/>
    <w:rsid w:val="51FA22F8"/>
    <w:rsid w:val="525B147E"/>
    <w:rsid w:val="530802A9"/>
    <w:rsid w:val="53154A1F"/>
    <w:rsid w:val="53381737"/>
    <w:rsid w:val="534058C8"/>
    <w:rsid w:val="53A60BA3"/>
    <w:rsid w:val="53F633B5"/>
    <w:rsid w:val="540D34EF"/>
    <w:rsid w:val="546635F4"/>
    <w:rsid w:val="54986130"/>
    <w:rsid w:val="54A70863"/>
    <w:rsid w:val="54CC60E5"/>
    <w:rsid w:val="558C2AB1"/>
    <w:rsid w:val="55A3172F"/>
    <w:rsid w:val="55C62303"/>
    <w:rsid w:val="55DF2C65"/>
    <w:rsid w:val="55ED5B9D"/>
    <w:rsid w:val="55F86EB3"/>
    <w:rsid w:val="5617314C"/>
    <w:rsid w:val="563138B4"/>
    <w:rsid w:val="568B3985"/>
    <w:rsid w:val="56F57AE6"/>
    <w:rsid w:val="5738254E"/>
    <w:rsid w:val="573F73FA"/>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C85F1C"/>
    <w:rsid w:val="5BDB0F89"/>
    <w:rsid w:val="5BE1553E"/>
    <w:rsid w:val="5C9C2495"/>
    <w:rsid w:val="5CCC67EF"/>
    <w:rsid w:val="5D030F26"/>
    <w:rsid w:val="5D03701F"/>
    <w:rsid w:val="5D393A6B"/>
    <w:rsid w:val="5D3A1E79"/>
    <w:rsid w:val="5D4E6EC9"/>
    <w:rsid w:val="5D76356B"/>
    <w:rsid w:val="5D997232"/>
    <w:rsid w:val="5E1C1A00"/>
    <w:rsid w:val="5EC153FB"/>
    <w:rsid w:val="5EF673A2"/>
    <w:rsid w:val="5F053371"/>
    <w:rsid w:val="5F3337CD"/>
    <w:rsid w:val="5FBC4264"/>
    <w:rsid w:val="5FDB1E6D"/>
    <w:rsid w:val="60114208"/>
    <w:rsid w:val="6040234A"/>
    <w:rsid w:val="6123117D"/>
    <w:rsid w:val="614D7107"/>
    <w:rsid w:val="614F5CEE"/>
    <w:rsid w:val="61502128"/>
    <w:rsid w:val="617D68E2"/>
    <w:rsid w:val="61857F93"/>
    <w:rsid w:val="61AE2CA5"/>
    <w:rsid w:val="62623C34"/>
    <w:rsid w:val="62AB2972"/>
    <w:rsid w:val="62C21D6C"/>
    <w:rsid w:val="62C224FB"/>
    <w:rsid w:val="62DB2B8C"/>
    <w:rsid w:val="632D4618"/>
    <w:rsid w:val="633057A3"/>
    <w:rsid w:val="633A01E8"/>
    <w:rsid w:val="63E566A1"/>
    <w:rsid w:val="6454244F"/>
    <w:rsid w:val="64554DE6"/>
    <w:rsid w:val="646E3336"/>
    <w:rsid w:val="64785961"/>
    <w:rsid w:val="647F0B2F"/>
    <w:rsid w:val="64BE104B"/>
    <w:rsid w:val="650E39D3"/>
    <w:rsid w:val="657B771C"/>
    <w:rsid w:val="65897350"/>
    <w:rsid w:val="65A52A0F"/>
    <w:rsid w:val="65E3583B"/>
    <w:rsid w:val="65F01229"/>
    <w:rsid w:val="664734F5"/>
    <w:rsid w:val="66541F3E"/>
    <w:rsid w:val="66AE4FCF"/>
    <w:rsid w:val="66B40B0F"/>
    <w:rsid w:val="66D173D9"/>
    <w:rsid w:val="6712609E"/>
    <w:rsid w:val="67180697"/>
    <w:rsid w:val="6748677A"/>
    <w:rsid w:val="67A65DBA"/>
    <w:rsid w:val="68955338"/>
    <w:rsid w:val="68E5215E"/>
    <w:rsid w:val="693020A5"/>
    <w:rsid w:val="69302EB9"/>
    <w:rsid w:val="69322306"/>
    <w:rsid w:val="693A039D"/>
    <w:rsid w:val="69651328"/>
    <w:rsid w:val="6968103D"/>
    <w:rsid w:val="6982256E"/>
    <w:rsid w:val="69CC7604"/>
    <w:rsid w:val="69EB5E58"/>
    <w:rsid w:val="6A3761D2"/>
    <w:rsid w:val="6A3965CA"/>
    <w:rsid w:val="6AA748D9"/>
    <w:rsid w:val="6B02276F"/>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1643F"/>
    <w:rsid w:val="6EC54FAF"/>
    <w:rsid w:val="6EDD3EA1"/>
    <w:rsid w:val="6EDE1FFB"/>
    <w:rsid w:val="6F016CAF"/>
    <w:rsid w:val="6F3072A1"/>
    <w:rsid w:val="6FAC13EE"/>
    <w:rsid w:val="6FBC610A"/>
    <w:rsid w:val="706D5AC4"/>
    <w:rsid w:val="70D52EC3"/>
    <w:rsid w:val="70EC2457"/>
    <w:rsid w:val="713815FB"/>
    <w:rsid w:val="71726999"/>
    <w:rsid w:val="71B33500"/>
    <w:rsid w:val="71C2771C"/>
    <w:rsid w:val="71D566FB"/>
    <w:rsid w:val="71E57337"/>
    <w:rsid w:val="7239776B"/>
    <w:rsid w:val="724403D2"/>
    <w:rsid w:val="726C15CE"/>
    <w:rsid w:val="728D4EB8"/>
    <w:rsid w:val="72B63D21"/>
    <w:rsid w:val="72F35B3F"/>
    <w:rsid w:val="72FB43CB"/>
    <w:rsid w:val="73281BE3"/>
    <w:rsid w:val="732A56C7"/>
    <w:rsid w:val="738E0259"/>
    <w:rsid w:val="73CB20F5"/>
    <w:rsid w:val="73DA1F23"/>
    <w:rsid w:val="73E33E6F"/>
    <w:rsid w:val="740A49E5"/>
    <w:rsid w:val="741412C6"/>
    <w:rsid w:val="74650CD1"/>
    <w:rsid w:val="74895A91"/>
    <w:rsid w:val="74CF05B1"/>
    <w:rsid w:val="74F57957"/>
    <w:rsid w:val="75152B1F"/>
    <w:rsid w:val="756613AC"/>
    <w:rsid w:val="7600293C"/>
    <w:rsid w:val="76107BF0"/>
    <w:rsid w:val="76490603"/>
    <w:rsid w:val="766815EA"/>
    <w:rsid w:val="77242E9D"/>
    <w:rsid w:val="777F4F12"/>
    <w:rsid w:val="783C6D42"/>
    <w:rsid w:val="78627AA5"/>
    <w:rsid w:val="78875650"/>
    <w:rsid w:val="78C62065"/>
    <w:rsid w:val="78D9124B"/>
    <w:rsid w:val="79490F0C"/>
    <w:rsid w:val="79777344"/>
    <w:rsid w:val="797A2849"/>
    <w:rsid w:val="797C1EB1"/>
    <w:rsid w:val="79955BE1"/>
    <w:rsid w:val="79C7712C"/>
    <w:rsid w:val="79FE74A5"/>
    <w:rsid w:val="7A176381"/>
    <w:rsid w:val="7A261C04"/>
    <w:rsid w:val="7A324420"/>
    <w:rsid w:val="7A4020A0"/>
    <w:rsid w:val="7A717CA2"/>
    <w:rsid w:val="7AB74CE5"/>
    <w:rsid w:val="7ABD0DF6"/>
    <w:rsid w:val="7AF468CA"/>
    <w:rsid w:val="7AF47D0C"/>
    <w:rsid w:val="7B1D4C2C"/>
    <w:rsid w:val="7B294DF3"/>
    <w:rsid w:val="7BCB6B4F"/>
    <w:rsid w:val="7C1D6B09"/>
    <w:rsid w:val="7C36027E"/>
    <w:rsid w:val="7C547353"/>
    <w:rsid w:val="7C645E96"/>
    <w:rsid w:val="7C6D214C"/>
    <w:rsid w:val="7C6F3538"/>
    <w:rsid w:val="7C763145"/>
    <w:rsid w:val="7C9F557B"/>
    <w:rsid w:val="7CBB283A"/>
    <w:rsid w:val="7CF24A70"/>
    <w:rsid w:val="7D0F3783"/>
    <w:rsid w:val="7D50582C"/>
    <w:rsid w:val="7D724DDA"/>
    <w:rsid w:val="7D7F031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Default"/>
    <w:next w:val="1"/>
    <w:qFormat/>
    <w:uiPriority w:val="0"/>
    <w:pPr>
      <w:widowControl w:val="0"/>
      <w:autoSpaceDE w:val="0"/>
      <w:autoSpaceDN w:val="0"/>
      <w:adjustRightInd w:val="0"/>
    </w:pPr>
    <w:rPr>
      <w:rFonts w:ascii="方正仿宋_GBK" w:hAnsi="Calibri" w:eastAsia="方正仿宋_GBK" w:cs="方正仿宋_GBK"/>
      <w:color w:val="000000"/>
      <w:sz w:val="24"/>
      <w:szCs w:val="24"/>
      <w:lang w:val="en-US" w:eastAsia="zh-CN" w:bidi="ar-SA"/>
    </w:rPr>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 w:type="paragraph" w:customStyle="1" w:styleId="20">
    <w:name w:val="引用1"/>
    <w:basedOn w:val="1"/>
    <w:next w:val="1"/>
    <w:qFormat/>
    <w:uiPriority w:val="0"/>
    <w:pPr>
      <w:wordWrap w:val="0"/>
      <w:spacing w:before="200" w:beforeLines="0" w:after="160" w:afterLines="0"/>
      <w:ind w:left="864" w:right="864"/>
      <w:jc w:val="center"/>
    </w:pPr>
    <w:rPr>
      <w:rFonts w:ascii="Times New Roman" w:hAnsi="Times New Roman" w:cs="Times New Roman"/>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3743</Words>
  <Characters>3946</Characters>
  <Lines>0</Lines>
  <Paragraphs>0</Paragraphs>
  <TotalTime>7</TotalTime>
  <ScaleCrop>false</ScaleCrop>
  <LinksUpToDate>false</LinksUpToDate>
  <CharactersWithSpaces>3989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2026-01-08T00:24:00Z</cp:lastPrinted>
  <dcterms:modified xsi:type="dcterms:W3CDTF">2026-01-14T03:17:57Z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