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巴南区第二人民医院</w:t>
      </w:r>
    </w:p>
    <w:p>
      <w:pPr>
        <w:spacing w:line="560" w:lineRule="exact"/>
        <w:jc w:val="center"/>
        <w:rPr>
          <w:rFonts w:hint="eastAsia" w:ascii="方正小标宋简体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医疗设备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采购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需求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2026年1月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重庆市巴南区第二人民医院</w:t>
      </w:r>
      <w:r>
        <w:rPr>
          <w:rFonts w:hint="eastAsia" w:ascii="方正仿宋" w:hAnsi="方正仿宋" w:eastAsia="方正仿宋" w:cs="方正仿宋"/>
          <w:sz w:val="32"/>
          <w:szCs w:val="32"/>
        </w:rPr>
        <w:t>拟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购买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医用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病床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9套、火针装置1套、全自动免疫组化染色机1台</w:t>
      </w:r>
      <w:r>
        <w:rPr>
          <w:rFonts w:hint="eastAsia" w:ascii="方正仿宋" w:hAnsi="方正仿宋" w:eastAsia="方正仿宋" w:cs="方正仿宋"/>
          <w:sz w:val="32"/>
          <w:szCs w:val="32"/>
        </w:rPr>
        <w:t>，主要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功能</w:t>
      </w:r>
      <w:r>
        <w:rPr>
          <w:rFonts w:hint="eastAsia" w:ascii="方正仿宋" w:hAnsi="方正仿宋" w:eastAsia="方正仿宋" w:cs="方正仿宋"/>
          <w:sz w:val="32"/>
          <w:szCs w:val="32"/>
        </w:rPr>
        <w:t>参数及商务需求附后。</w:t>
      </w:r>
    </w:p>
    <w:p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一、设备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主要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功能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参数</w:t>
      </w:r>
    </w:p>
    <w:p>
      <w:pPr>
        <w:ind w:firstLine="640" w:firstLineChars="200"/>
        <w:rPr>
          <w:rFonts w:hint="default" w:ascii="方正仿宋" w:hAnsi="方正仿宋" w:eastAsia="方正仿宋" w:cs="方正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（一）病床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1.规格尺寸：总长2060×总宽960（含护栏）×床面高500mm±10mm。（不含床头高度）。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2.整体床架结实、牢固、平稳。床框采用≥长40mm×宽60mm×厚度1.2mm的碳钢管制作；床脚采用≥长50mm×宽50mm×厚度1.2mm的碳钢管制作。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3.床面板：碳素钢板，厚度≥1.2mm，表面光滑无毛刺，四角均圆弧，有透气孔；床面板四周有强化处理，增加承载力。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4.床头床尾板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4.1采用PE材料一次吹塑成型，带自动锁定装置，拆卸方便。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4.2床尾板外侧配置透明床头卡。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5.摇杆系统：摇杆手柄为ABS工程塑料,摇把和丝杆之间采用万向联轴节结构，丝杆总成具有双向过盈保护装置。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6.护栏</w:t>
      </w:r>
    </w:p>
    <w:bookmarkEnd w:id="0"/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6.1不锈钢折叠护栏，全履式结构，可收缩平放，高强度枪把手内置隐藏式锁紧结构。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6.2护栏承受力量：护栏承受水平横向≥300N拉力不得产生影响使用的变形。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6.3护栏升起后，可放置餐桌板。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7.安全性能：床面可承受≥250KG载荷。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8.升降功能：背部升降角度0～85°±5°；腿部升降角度0～45°±5°。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9.床垫：尺寸和分段与床相配的床垫1张。厚度≥60mm，外层床套采用防水布材料。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10.脚轮：四只单刹脚轮，直径125-130mm，单只承重≥125KG。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sectPr>
          <w:pgSz w:w="11900" w:h="16840"/>
          <w:pgMar w:top="853" w:right="1347" w:bottom="0" w:left="1785" w:header="0" w:footer="0" w:gutter="0"/>
          <w:cols w:space="720" w:num="1"/>
        </w:sect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11.配置清单：病床床体1张、餐桌板1张、输液架1根、床垫1张。</w:t>
      </w:r>
    </w:p>
    <w:p>
      <w:pPr>
        <w:pStyle w:val="5"/>
        <w:ind w:firstLine="640" w:firstLineChars="200"/>
        <w:rPr>
          <w:rFonts w:hint="default" w:ascii="方正仿宋" w:hAnsi="方正仿宋" w:eastAsia="方正仿宋" w:cs="方正仿宋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  <w:t>（二）火针装置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1.工作状态下工作温度650℃，误差应不大于±15%。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2.加热方式（包括但不限于）：金属陶瓷加热管，电加热。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3.冷机加热到工作温度时间≤50S。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4.具备针刺深度调节功能，可调进针深度0-15mm。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5.进针深度档位数≥16档，进针深度1档位深度≤1mm。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6.进针方式（包括但不限于）：按键电磁阀自动进针。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7.进出针时间≤0.02秒。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8.装针形式（包括但不限于）：螺纹衔接。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9.适配针具长度≤70mm，适配针具直径≤0.5mm,≤0.8mm，适配针具材质（包括但不限于）：不锈钢钢针。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10.基本配置要求：主机 1台、电源适配器 1个、电源线 1根、火针装置座1个、火针针具大小各2盒、保护罩10个、随机附件1份。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（三）全自动免疫组化染色机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★1.烤片，脱蜡，抗原修复，封闭，一抗，二抗，DAB显色，复染等所有免疫组化步骤在一台设备，同一玻片位全自动处理。染色全过程（包括染剂量，加液时间，异常行为等全部记录）全程监控，根据染色程序的时间不同，一轮染色时间范围2.5-4小时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★2.仪器具备开展 NMPA批准的 ER、PR、HER-2 三类检测项目功能，并提供仪器同品牌的试剂注册证证明。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★3.机器功能：设备可实现IHC、ICC、ISH、多色IHC、p16/ki67双染、ISH+IHC双染，并配有原厂生产且通过医疗器械注册或备案的配套试剂。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4.玻片水平放置，玻片位≥20张，可连续上载。每张玻片可独立加热，加热温度范围从室温至100°C。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5.自检系统：每日自动检测机器性能、试剂液面，智能化操作。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6.数据库：染色过程全记录，对所有玻片进行全程追踪并报告，包括玻片运行事件，玻片的自身信息等，可随时调出玻片所有信息。</w:t>
      </w:r>
    </w:p>
    <w:p>
      <w:pPr>
        <w:ind w:firstLine="640" w:firstLineChars="200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7.耗材最高限价26元/人份。</w:t>
      </w:r>
    </w:p>
    <w:p>
      <w:pPr>
        <w:pStyle w:val="5"/>
        <w:ind w:firstLine="640" w:firstLineChars="200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二、商务要求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1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.合同签订，接采购人通知后15日内完成交货</w:t>
      </w:r>
      <w:r>
        <w:rPr>
          <w:rFonts w:hint="eastAsia" w:ascii="方正仿宋" w:hAnsi="方正仿宋" w:eastAsia="方正仿宋" w:cs="方正仿宋"/>
          <w:sz w:val="32"/>
          <w:szCs w:val="32"/>
        </w:rPr>
        <w:t xml:space="preserve">。 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2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.病床自项目验收通过之日起质</w:t>
      </w:r>
      <w:r>
        <w:rPr>
          <w:rFonts w:hint="eastAsia" w:ascii="方正仿宋" w:hAnsi="方正仿宋" w:eastAsia="方正仿宋" w:cs="方正仿宋"/>
          <w:sz w:val="32"/>
          <w:szCs w:val="32"/>
        </w:rPr>
        <w:t>保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2</w:t>
      </w:r>
      <w:r>
        <w:rPr>
          <w:rFonts w:hint="eastAsia" w:ascii="方正仿宋" w:hAnsi="方正仿宋" w:eastAsia="方正仿宋" w:cs="方正仿宋"/>
          <w:sz w:val="32"/>
          <w:szCs w:val="32"/>
        </w:rPr>
        <w:t>年，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火针装置、全自动免疫组化染色机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全生命周期维保</w:t>
      </w:r>
      <w:r>
        <w:rPr>
          <w:rFonts w:hint="eastAsia" w:ascii="方正仿宋" w:hAnsi="方正仿宋" w:eastAsia="方正仿宋" w:cs="方正仿宋"/>
          <w:sz w:val="32"/>
          <w:szCs w:val="32"/>
        </w:rPr>
        <w:t>（若供应商有更优惠的质保期，请在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报价</w:t>
      </w:r>
      <w:r>
        <w:rPr>
          <w:rFonts w:hint="eastAsia" w:ascii="方正仿宋" w:hAnsi="方正仿宋" w:eastAsia="方正仿宋" w:cs="方正仿宋"/>
          <w:sz w:val="32"/>
          <w:szCs w:val="32"/>
        </w:rPr>
        <w:t>文件中明确应答）。</w:t>
      </w:r>
    </w:p>
    <w:p>
      <w:pPr>
        <w:pStyle w:val="2"/>
        <w:ind w:firstLine="640" w:firstLineChars="200"/>
        <w:rPr>
          <w:rFonts w:hint="default" w:eastAsia="方正仿宋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3.火针装置需对耗材名称、厂家、规格进行报价。</w:t>
      </w:r>
    </w:p>
    <w:p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三、报价文件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纸质资料要求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1.</w:t>
      </w:r>
      <w:r>
        <w:rPr>
          <w:rFonts w:hint="eastAsia" w:ascii="方正仿宋" w:hAnsi="方正仿宋" w:eastAsia="方正仿宋" w:cs="方正仿宋"/>
          <w:sz w:val="32"/>
          <w:szCs w:val="32"/>
        </w:rPr>
        <w:t>公司资质、产品详细技术参数及配置、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彩页、</w:t>
      </w:r>
      <w:r>
        <w:rPr>
          <w:rFonts w:hint="eastAsia" w:ascii="方正仿宋" w:hAnsi="方正仿宋" w:eastAsia="方正仿宋" w:cs="方正仿宋"/>
          <w:sz w:val="32"/>
          <w:szCs w:val="32"/>
        </w:rPr>
        <w:t>商务应答、一次性报价表（最低拟成交价）、销售人员授权及联系电话，其他承诺或优惠。所有证照在有效期内，加盖公司鲜章。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2.</w:t>
      </w:r>
      <w:r>
        <w:rPr>
          <w:rFonts w:hint="eastAsia" w:ascii="方正仿宋" w:hAnsi="方正仿宋" w:eastAsia="方正仿宋" w:cs="方正仿宋"/>
          <w:sz w:val="32"/>
          <w:szCs w:val="32"/>
        </w:rPr>
        <w:t>资料提交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方式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纸质件：</w:t>
      </w:r>
      <w:r>
        <w:rPr>
          <w:rFonts w:hint="eastAsia" w:ascii="方正仿宋" w:hAnsi="方正仿宋" w:eastAsia="方正仿宋" w:cs="方正仿宋"/>
          <w:sz w:val="32"/>
          <w:szCs w:val="32"/>
        </w:rPr>
        <w:t>重庆市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巴南区第二人民</w:t>
      </w:r>
      <w:r>
        <w:rPr>
          <w:rFonts w:hint="eastAsia" w:ascii="方正仿宋" w:hAnsi="方正仿宋" w:eastAsia="方正仿宋" w:cs="方正仿宋"/>
          <w:sz w:val="32"/>
          <w:szCs w:val="32"/>
        </w:rPr>
        <w:t>医院采购组办公室，联系人：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吴</w:t>
      </w:r>
      <w:r>
        <w:rPr>
          <w:rFonts w:hint="eastAsia" w:ascii="方正仿宋" w:hAnsi="方正仿宋" w:eastAsia="方正仿宋" w:cs="方正仿宋"/>
          <w:sz w:val="32"/>
          <w:szCs w:val="32"/>
        </w:rPr>
        <w:t>老师，电话：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023-62867363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四、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有意向参与的供应商请于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2026年1月9日12:00前提交资料。</w:t>
      </w:r>
      <w:r>
        <w:rPr>
          <w:rFonts w:hint="eastAsia" w:ascii="方正仿宋" w:hAnsi="方正仿宋" w:eastAsia="方正仿宋" w:cs="方正仿宋"/>
          <w:sz w:val="32"/>
          <w:szCs w:val="32"/>
        </w:rPr>
        <w:t>本需求调研为采购前工作，不等同于询价采购程序。院方综合各公司所报品牌型号、价格、质保等情况执行后期采购工作。</w:t>
      </w:r>
    </w:p>
    <w:p>
      <w:pPr>
        <w:rPr>
          <w:rFonts w:hint="eastAsia" w:ascii="方正仿宋" w:hAnsi="方正仿宋" w:eastAsia="方正仿宋" w:cs="方正仿宋"/>
          <w:sz w:val="32"/>
          <w:szCs w:val="32"/>
        </w:rPr>
      </w:pPr>
    </w:p>
    <w:p>
      <w:pPr>
        <w:rPr>
          <w:rFonts w:hint="eastAsia" w:ascii="方正仿宋" w:hAnsi="方正仿宋" w:eastAsia="方正仿宋" w:cs="方正仿宋"/>
          <w:sz w:val="32"/>
          <w:szCs w:val="32"/>
        </w:rPr>
      </w:pPr>
    </w:p>
    <w:p>
      <w:pPr>
        <w:ind w:firstLine="4160" w:firstLineChars="13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重庆市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巴南区第二</w:t>
      </w:r>
      <w:r>
        <w:rPr>
          <w:rFonts w:hint="eastAsia" w:ascii="方正仿宋" w:hAnsi="方正仿宋" w:eastAsia="方正仿宋" w:cs="方正仿宋"/>
          <w:sz w:val="32"/>
          <w:szCs w:val="32"/>
        </w:rPr>
        <w:t>人民医院</w:t>
      </w:r>
    </w:p>
    <w:p>
      <w:p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财务科—</w:t>
      </w:r>
      <w:r>
        <w:rPr>
          <w:rFonts w:hint="eastAsia" w:ascii="方正仿宋" w:hAnsi="方正仿宋" w:eastAsia="方正仿宋" w:cs="方正仿宋"/>
          <w:sz w:val="32"/>
          <w:szCs w:val="32"/>
        </w:rPr>
        <w:t>采购组</w:t>
      </w:r>
    </w:p>
    <w:p>
      <w:p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C9"/>
    <w:rsid w:val="000D02AA"/>
    <w:rsid w:val="0045741A"/>
    <w:rsid w:val="005759C9"/>
    <w:rsid w:val="006F31D8"/>
    <w:rsid w:val="007534EA"/>
    <w:rsid w:val="00942D71"/>
    <w:rsid w:val="00AA26B5"/>
    <w:rsid w:val="00B675FE"/>
    <w:rsid w:val="00BE75BB"/>
    <w:rsid w:val="00F35FD5"/>
    <w:rsid w:val="01421FF9"/>
    <w:rsid w:val="045C5E6A"/>
    <w:rsid w:val="04C966B7"/>
    <w:rsid w:val="058B6C2B"/>
    <w:rsid w:val="06EE3F88"/>
    <w:rsid w:val="113B17A8"/>
    <w:rsid w:val="12207549"/>
    <w:rsid w:val="13093ED2"/>
    <w:rsid w:val="134E0FBE"/>
    <w:rsid w:val="13D96F80"/>
    <w:rsid w:val="16F746B4"/>
    <w:rsid w:val="170630E3"/>
    <w:rsid w:val="18563CA3"/>
    <w:rsid w:val="18FF7355"/>
    <w:rsid w:val="1C287E87"/>
    <w:rsid w:val="1CD833CD"/>
    <w:rsid w:val="1F745BD7"/>
    <w:rsid w:val="1FF24910"/>
    <w:rsid w:val="204E787D"/>
    <w:rsid w:val="221E19EC"/>
    <w:rsid w:val="273E5938"/>
    <w:rsid w:val="278F5FC0"/>
    <w:rsid w:val="29C94683"/>
    <w:rsid w:val="2A936037"/>
    <w:rsid w:val="2E5C2022"/>
    <w:rsid w:val="2F573D19"/>
    <w:rsid w:val="35D16C84"/>
    <w:rsid w:val="37DA5A03"/>
    <w:rsid w:val="39387B16"/>
    <w:rsid w:val="3B0039A1"/>
    <w:rsid w:val="3B0E247C"/>
    <w:rsid w:val="3CB14335"/>
    <w:rsid w:val="3CED6B9C"/>
    <w:rsid w:val="3D727B48"/>
    <w:rsid w:val="3DA850B7"/>
    <w:rsid w:val="449F5190"/>
    <w:rsid w:val="487B772C"/>
    <w:rsid w:val="4A192915"/>
    <w:rsid w:val="4BE81080"/>
    <w:rsid w:val="4C9A0EA3"/>
    <w:rsid w:val="4DB80B0E"/>
    <w:rsid w:val="513606E3"/>
    <w:rsid w:val="54252B0A"/>
    <w:rsid w:val="54F20D61"/>
    <w:rsid w:val="553E117A"/>
    <w:rsid w:val="55A61252"/>
    <w:rsid w:val="5617238C"/>
    <w:rsid w:val="56370812"/>
    <w:rsid w:val="5F04537E"/>
    <w:rsid w:val="60616E1B"/>
    <w:rsid w:val="6208080F"/>
    <w:rsid w:val="638874AB"/>
    <w:rsid w:val="656B0590"/>
    <w:rsid w:val="67C33800"/>
    <w:rsid w:val="67F05E01"/>
    <w:rsid w:val="6B6F32A0"/>
    <w:rsid w:val="6BB84818"/>
    <w:rsid w:val="6C8D29F6"/>
    <w:rsid w:val="6E5C0E9F"/>
    <w:rsid w:val="6E667D8D"/>
    <w:rsid w:val="701806B9"/>
    <w:rsid w:val="708270B8"/>
    <w:rsid w:val="723963FF"/>
    <w:rsid w:val="73AB0375"/>
    <w:rsid w:val="75E750CC"/>
    <w:rsid w:val="7A1F4BB3"/>
    <w:rsid w:val="7DA13F03"/>
    <w:rsid w:val="7E702F91"/>
    <w:rsid w:val="7EA77B4C"/>
    <w:rsid w:val="7EBE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4">
    <w:name w:val="heading 4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kern w:val="0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1">
    <w:name w:val="font71"/>
    <w:basedOn w:val="9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12">
    <w:name w:val="font2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7</Pages>
  <Words>3713</Words>
  <Characters>4223</Characters>
  <Lines>4</Lines>
  <Paragraphs>1</Paragraphs>
  <TotalTime>13</TotalTime>
  <ScaleCrop>false</ScaleCrop>
  <LinksUpToDate>false</LinksUpToDate>
  <CharactersWithSpaces>4283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2023-03-06T06:47:00Z</dcterms:created>
  <dc:creator>杨弋</dc:creator>
  <cp:lastModifiedBy>Administrator</cp:lastModifiedBy>
  <cp:lastPrinted>2025-10-21T02:19:00Z</cp:lastPrinted>
  <dcterms:modified xsi:type="dcterms:W3CDTF">2026-01-05T08:59:43Z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7792C21B7B42498B8C5239F370B6C954</vt:lpwstr>
  </property>
  <property fmtid="{D5CDD505-2E9C-101B-9397-08002B2CF9AE}" pid="4" name="KSOTemplateDocerSaveRecord">
    <vt:lpwstr>eyJoZGlkIjoiZTdiZTQxMmRlODljZjM5Zjc1M2JjMGJmMjNmZWMyODgiLCJ1c2VySWQiOiIxMjQ2MzM3Mzg4In0=</vt:lpwstr>
  </property>
</Properties>
</file>