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25028</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145A24B5">
      <w:pPr>
        <w:spacing w:line="700" w:lineRule="exact"/>
        <w:ind w:firstLine="1800" w:firstLineChars="500"/>
        <w:rPr>
          <w:rFonts w:hint="eastAsia" w:ascii="方正小标宋_GBK" w:hAnsi="宋体" w:eastAsia="方正小标宋_GBK" w:cs="方正小标宋_GBK"/>
          <w:color w:val="auto"/>
          <w:sz w:val="36"/>
          <w:szCs w:val="36"/>
          <w:lang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危险废物处置服务</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5"/>
        <w:rPr>
          <w:color w:val="auto"/>
        </w:rPr>
      </w:pPr>
    </w:p>
    <w:p w14:paraId="77AD6AC9">
      <w:pPr>
        <w:pStyle w:val="5"/>
        <w:rPr>
          <w:color w:val="auto"/>
        </w:rPr>
      </w:pPr>
    </w:p>
    <w:p w14:paraId="5D67CB8E">
      <w:pPr>
        <w:rPr>
          <w:color w:val="auto"/>
        </w:rPr>
      </w:pPr>
    </w:p>
    <w:p w14:paraId="6C7ECA39">
      <w:pPr>
        <w:pStyle w:val="5"/>
        <w:rPr>
          <w:color w:val="auto"/>
        </w:rPr>
      </w:pPr>
    </w:p>
    <w:p w14:paraId="6A525F5B">
      <w:pPr>
        <w:rPr>
          <w:color w:val="auto"/>
        </w:rPr>
      </w:pPr>
    </w:p>
    <w:p w14:paraId="4B8BA273">
      <w:pPr>
        <w:pStyle w:val="5"/>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七</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eastAsia="zh-CN"/>
        </w:rPr>
        <w:t>危险废物处置服务</w:t>
      </w:r>
      <w:r>
        <w:rPr>
          <w:rFonts w:hint="eastAsia" w:ascii="方正仿宋_GBK" w:hAnsi="宋体" w:eastAsia="方正仿宋_GBK" w:cs="宋体"/>
          <w:color w:val="auto"/>
          <w:sz w:val="32"/>
          <w:szCs w:val="32"/>
          <w:lang w:val="en-US" w:eastAsia="zh-CN"/>
        </w:rPr>
        <w:t>项目</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28，项目预算3.4万元</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8</w:t>
      </w:r>
      <w:bookmarkStart w:id="3" w:name="_GoBack"/>
      <w:bookmarkEnd w:id="3"/>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（四）无论比价结果如何，供应商参与本项目的所有费用均由供应商自行承担。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eastAsia="zh-CN"/>
        </w:rPr>
        <w:t>服务</w:t>
      </w:r>
      <w:r>
        <w:rPr>
          <w:rFonts w:hint="eastAsia" w:ascii="黑体" w:hAnsi="黑体" w:eastAsia="黑体" w:cs="黑体"/>
          <w:color w:val="auto"/>
          <w:sz w:val="32"/>
          <w:szCs w:val="32"/>
        </w:rPr>
        <w:t>要求</w:t>
      </w:r>
    </w:p>
    <w:tbl>
      <w:tblPr>
        <w:tblStyle w:val="12"/>
        <w:tblpPr w:leftFromText="180" w:rightFromText="180" w:vertAnchor="text" w:horzAnchor="page" w:tblpX="1605" w:tblpY="741"/>
        <w:tblOverlap w:val="never"/>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85"/>
        <w:gridCol w:w="2020"/>
        <w:gridCol w:w="2670"/>
        <w:gridCol w:w="2235"/>
      </w:tblGrid>
      <w:tr w14:paraId="54B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15" w:type="dxa"/>
            <w:noWrap w:val="0"/>
            <w:vAlign w:val="center"/>
          </w:tcPr>
          <w:p w14:paraId="0D12F55D">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序号</w:t>
            </w:r>
          </w:p>
        </w:tc>
        <w:tc>
          <w:tcPr>
            <w:tcW w:w="1185" w:type="dxa"/>
            <w:noWrap w:val="0"/>
            <w:vAlign w:val="center"/>
          </w:tcPr>
          <w:p w14:paraId="432C6B01">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危废类别</w:t>
            </w:r>
          </w:p>
        </w:tc>
        <w:tc>
          <w:tcPr>
            <w:tcW w:w="2020" w:type="dxa"/>
            <w:noWrap w:val="0"/>
            <w:vAlign w:val="center"/>
          </w:tcPr>
          <w:p w14:paraId="4EA317F7">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危废代码</w:t>
            </w:r>
          </w:p>
        </w:tc>
        <w:tc>
          <w:tcPr>
            <w:tcW w:w="2670" w:type="dxa"/>
            <w:noWrap w:val="0"/>
            <w:vAlign w:val="center"/>
          </w:tcPr>
          <w:p w14:paraId="0568FA77">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危废名称</w:t>
            </w:r>
          </w:p>
        </w:tc>
        <w:tc>
          <w:tcPr>
            <w:tcW w:w="2235" w:type="dxa"/>
            <w:noWrap w:val="0"/>
            <w:vAlign w:val="center"/>
          </w:tcPr>
          <w:p w14:paraId="0388BF33">
            <w:pPr>
              <w:spacing w:before="156" w:beforeLines="50" w:after="156" w:afterLines="50" w:line="240" w:lineRule="auto"/>
              <w:ind w:left="211" w:hanging="210" w:hangingChars="100"/>
              <w:jc w:val="both"/>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单价最高限价（元/KG）</w:t>
            </w:r>
          </w:p>
        </w:tc>
      </w:tr>
      <w:tr w14:paraId="17AE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4F9848C3">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185" w:type="dxa"/>
            <w:noWrap w:val="0"/>
            <w:vAlign w:val="center"/>
          </w:tcPr>
          <w:p w14:paraId="787BBD25">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eastAsia="zh-CN"/>
              </w:rPr>
              <w:t>HW</w:t>
            </w:r>
            <w:r>
              <w:rPr>
                <w:rFonts w:hint="eastAsia" w:ascii="宋体" w:hAnsi="宋体" w:eastAsia="宋体" w:cs="宋体"/>
                <w:b w:val="0"/>
                <w:bCs/>
                <w:sz w:val="21"/>
                <w:szCs w:val="21"/>
                <w:highlight w:val="none"/>
                <w:lang w:val="en-US" w:eastAsia="zh-CN"/>
              </w:rPr>
              <w:t>01</w:t>
            </w:r>
          </w:p>
        </w:tc>
        <w:tc>
          <w:tcPr>
            <w:tcW w:w="2020" w:type="dxa"/>
            <w:noWrap w:val="0"/>
            <w:vAlign w:val="center"/>
          </w:tcPr>
          <w:p w14:paraId="2C7C252F">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cs="宋体"/>
                <w:b w:val="0"/>
                <w:bCs/>
                <w:sz w:val="21"/>
                <w:szCs w:val="21"/>
                <w:highlight w:val="none"/>
                <w:lang w:val="en-US" w:eastAsia="zh-CN"/>
              </w:rPr>
              <w:t>841-005-01</w:t>
            </w:r>
          </w:p>
        </w:tc>
        <w:tc>
          <w:tcPr>
            <w:tcW w:w="2670" w:type="dxa"/>
            <w:noWrap w:val="0"/>
            <w:vAlign w:val="center"/>
          </w:tcPr>
          <w:p w14:paraId="67FEC19A">
            <w:pPr>
              <w:adjustRightInd w:val="0"/>
              <w:snapToGrid w:val="0"/>
              <w:spacing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废药品</w:t>
            </w:r>
          </w:p>
        </w:tc>
        <w:tc>
          <w:tcPr>
            <w:tcW w:w="2235" w:type="dxa"/>
            <w:vMerge w:val="restart"/>
            <w:noWrap w:val="0"/>
            <w:vAlign w:val="center"/>
          </w:tcPr>
          <w:p w14:paraId="4D7B1F1E">
            <w:pPr>
              <w:adjustRightInd w:val="0"/>
              <w:snapToGrid w:val="0"/>
              <w:spacing w:line="240" w:lineRule="auto"/>
              <w:jc w:val="center"/>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45</w:t>
            </w:r>
          </w:p>
        </w:tc>
      </w:tr>
      <w:tr w14:paraId="37E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3472FB29">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185" w:type="dxa"/>
            <w:noWrap w:val="0"/>
            <w:vAlign w:val="center"/>
          </w:tcPr>
          <w:p w14:paraId="38EB98B6">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2020" w:type="dxa"/>
            <w:noWrap w:val="0"/>
            <w:vAlign w:val="center"/>
          </w:tcPr>
          <w:p w14:paraId="4F105565">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2670" w:type="dxa"/>
            <w:noWrap w:val="0"/>
            <w:vAlign w:val="center"/>
          </w:tcPr>
          <w:p w14:paraId="3B750002">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废活性炭</w:t>
            </w:r>
          </w:p>
        </w:tc>
        <w:tc>
          <w:tcPr>
            <w:tcW w:w="2235" w:type="dxa"/>
            <w:vMerge w:val="continue"/>
            <w:noWrap w:val="0"/>
            <w:vAlign w:val="center"/>
          </w:tcPr>
          <w:p w14:paraId="7C11C8CA">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3452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4935B3CE">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185" w:type="dxa"/>
            <w:noWrap w:val="0"/>
            <w:vAlign w:val="center"/>
          </w:tcPr>
          <w:p w14:paraId="7B13210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HW29</w:t>
            </w:r>
          </w:p>
        </w:tc>
        <w:tc>
          <w:tcPr>
            <w:tcW w:w="2020" w:type="dxa"/>
            <w:noWrap w:val="0"/>
            <w:vAlign w:val="center"/>
          </w:tcPr>
          <w:p w14:paraId="6533ABAC">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900-023-29</w:t>
            </w:r>
          </w:p>
        </w:tc>
        <w:tc>
          <w:tcPr>
            <w:tcW w:w="2670" w:type="dxa"/>
            <w:noWrap w:val="0"/>
            <w:vAlign w:val="center"/>
          </w:tcPr>
          <w:p w14:paraId="3237A87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废旧灯管</w:t>
            </w:r>
          </w:p>
        </w:tc>
        <w:tc>
          <w:tcPr>
            <w:tcW w:w="2235" w:type="dxa"/>
            <w:vMerge w:val="continue"/>
            <w:noWrap w:val="0"/>
            <w:vAlign w:val="center"/>
          </w:tcPr>
          <w:p w14:paraId="3B09FC4F">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50B0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14599550">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185" w:type="dxa"/>
            <w:noWrap w:val="0"/>
            <w:vAlign w:val="center"/>
          </w:tcPr>
          <w:p w14:paraId="0957BCB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HW29</w:t>
            </w:r>
          </w:p>
        </w:tc>
        <w:tc>
          <w:tcPr>
            <w:tcW w:w="2020" w:type="dxa"/>
            <w:noWrap w:val="0"/>
            <w:vAlign w:val="center"/>
          </w:tcPr>
          <w:p w14:paraId="351FF4D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900-02</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-29</w:t>
            </w:r>
          </w:p>
        </w:tc>
        <w:tc>
          <w:tcPr>
            <w:tcW w:w="2670" w:type="dxa"/>
            <w:noWrap w:val="0"/>
            <w:vAlign w:val="center"/>
          </w:tcPr>
          <w:p w14:paraId="1F41E45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废</w:t>
            </w:r>
            <w:r>
              <w:rPr>
                <w:rFonts w:hint="eastAsia" w:ascii="宋体" w:hAnsi="宋体" w:cs="宋体"/>
                <w:b w:val="0"/>
                <w:bCs/>
                <w:color w:val="auto"/>
                <w:sz w:val="21"/>
                <w:szCs w:val="21"/>
                <w:highlight w:val="none"/>
                <w:lang w:val="en-US" w:eastAsia="zh-CN"/>
              </w:rPr>
              <w:t>温度计</w:t>
            </w:r>
          </w:p>
        </w:tc>
        <w:tc>
          <w:tcPr>
            <w:tcW w:w="2235" w:type="dxa"/>
            <w:vMerge w:val="continue"/>
            <w:noWrap w:val="0"/>
            <w:vAlign w:val="center"/>
          </w:tcPr>
          <w:p w14:paraId="76B9CF43">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6B5A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02D85399">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w:t>
            </w:r>
          </w:p>
        </w:tc>
        <w:tc>
          <w:tcPr>
            <w:tcW w:w="1185" w:type="dxa"/>
            <w:noWrap w:val="0"/>
            <w:vAlign w:val="center"/>
          </w:tcPr>
          <w:p w14:paraId="43D8E80F">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2020" w:type="dxa"/>
            <w:noWrap w:val="0"/>
            <w:vAlign w:val="center"/>
          </w:tcPr>
          <w:p w14:paraId="7A371B8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2670" w:type="dxa"/>
            <w:noWrap w:val="0"/>
            <w:vAlign w:val="center"/>
          </w:tcPr>
          <w:p w14:paraId="1F601150">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化学品空瓶</w:t>
            </w:r>
          </w:p>
        </w:tc>
        <w:tc>
          <w:tcPr>
            <w:tcW w:w="2235" w:type="dxa"/>
            <w:vMerge w:val="continue"/>
            <w:noWrap w:val="0"/>
            <w:vAlign w:val="center"/>
          </w:tcPr>
          <w:p w14:paraId="686C3D6B">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67A0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4CD2982B">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w:t>
            </w:r>
          </w:p>
        </w:tc>
        <w:tc>
          <w:tcPr>
            <w:tcW w:w="1185" w:type="dxa"/>
            <w:noWrap w:val="0"/>
            <w:vAlign w:val="center"/>
          </w:tcPr>
          <w:p w14:paraId="36EAFBA8">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2020" w:type="dxa"/>
            <w:noWrap w:val="0"/>
            <w:vAlign w:val="center"/>
          </w:tcPr>
          <w:p w14:paraId="27952739">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2670" w:type="dxa"/>
            <w:noWrap w:val="0"/>
            <w:vAlign w:val="center"/>
          </w:tcPr>
          <w:p w14:paraId="360A274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沾染废物</w:t>
            </w:r>
          </w:p>
        </w:tc>
        <w:tc>
          <w:tcPr>
            <w:tcW w:w="2235" w:type="dxa"/>
            <w:vMerge w:val="continue"/>
            <w:noWrap w:val="0"/>
            <w:vAlign w:val="center"/>
          </w:tcPr>
          <w:p w14:paraId="42ADAE2A">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1188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3A2F8904">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w:t>
            </w:r>
          </w:p>
        </w:tc>
        <w:tc>
          <w:tcPr>
            <w:tcW w:w="1185" w:type="dxa"/>
            <w:noWrap w:val="0"/>
            <w:vAlign w:val="center"/>
          </w:tcPr>
          <w:p w14:paraId="1DA9864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2020" w:type="dxa"/>
            <w:noWrap w:val="0"/>
            <w:vAlign w:val="center"/>
          </w:tcPr>
          <w:p w14:paraId="54A9DDB7">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900-044-49</w:t>
            </w:r>
          </w:p>
        </w:tc>
        <w:tc>
          <w:tcPr>
            <w:tcW w:w="2670" w:type="dxa"/>
            <w:noWrap w:val="0"/>
            <w:vAlign w:val="center"/>
          </w:tcPr>
          <w:p w14:paraId="5FC0441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废电池</w:t>
            </w:r>
          </w:p>
        </w:tc>
        <w:tc>
          <w:tcPr>
            <w:tcW w:w="2235" w:type="dxa"/>
            <w:vMerge w:val="continue"/>
            <w:noWrap w:val="0"/>
            <w:vAlign w:val="center"/>
          </w:tcPr>
          <w:p w14:paraId="7FEDF9CC">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2E6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519F1F1A">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1185" w:type="dxa"/>
            <w:noWrap w:val="0"/>
            <w:vAlign w:val="center"/>
          </w:tcPr>
          <w:p w14:paraId="5E3E0851">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HW04</w:t>
            </w:r>
          </w:p>
        </w:tc>
        <w:tc>
          <w:tcPr>
            <w:tcW w:w="2020" w:type="dxa"/>
            <w:noWrap w:val="0"/>
            <w:vAlign w:val="center"/>
          </w:tcPr>
          <w:p w14:paraId="3AAC0889">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900-003-04</w:t>
            </w:r>
          </w:p>
        </w:tc>
        <w:tc>
          <w:tcPr>
            <w:tcW w:w="2670" w:type="dxa"/>
            <w:noWrap w:val="0"/>
            <w:vAlign w:val="center"/>
          </w:tcPr>
          <w:p w14:paraId="5022810B">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废杀虫剂</w:t>
            </w:r>
          </w:p>
        </w:tc>
        <w:tc>
          <w:tcPr>
            <w:tcW w:w="2235" w:type="dxa"/>
            <w:vMerge w:val="continue"/>
            <w:noWrap w:val="0"/>
            <w:vAlign w:val="center"/>
          </w:tcPr>
          <w:p w14:paraId="626EB35A">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13E7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5" w:type="dxa"/>
            <w:noWrap w:val="0"/>
            <w:vAlign w:val="center"/>
          </w:tcPr>
          <w:p w14:paraId="14835D94">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w:t>
            </w:r>
          </w:p>
        </w:tc>
        <w:tc>
          <w:tcPr>
            <w:tcW w:w="1185" w:type="dxa"/>
            <w:noWrap w:val="0"/>
            <w:vAlign w:val="center"/>
          </w:tcPr>
          <w:p w14:paraId="5EF26E83">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eastAsia="zh-CN"/>
              </w:rPr>
              <w:t>HW</w:t>
            </w:r>
            <w:r>
              <w:rPr>
                <w:rFonts w:hint="eastAsia" w:ascii="宋体" w:hAnsi="宋体" w:eastAsia="宋体" w:cs="宋体"/>
                <w:b w:val="0"/>
                <w:bCs/>
                <w:sz w:val="21"/>
                <w:szCs w:val="21"/>
                <w:highlight w:val="none"/>
                <w:lang w:val="en-US" w:eastAsia="zh-CN"/>
              </w:rPr>
              <w:t>01</w:t>
            </w:r>
          </w:p>
        </w:tc>
        <w:tc>
          <w:tcPr>
            <w:tcW w:w="2020" w:type="dxa"/>
            <w:noWrap w:val="0"/>
            <w:vAlign w:val="center"/>
          </w:tcPr>
          <w:p w14:paraId="3A89F28D">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cs="宋体"/>
                <w:b w:val="0"/>
                <w:bCs/>
                <w:sz w:val="21"/>
                <w:szCs w:val="21"/>
                <w:highlight w:val="none"/>
                <w:lang w:val="en-US" w:eastAsia="zh-CN"/>
              </w:rPr>
              <w:t>841-004-01</w:t>
            </w:r>
          </w:p>
        </w:tc>
        <w:tc>
          <w:tcPr>
            <w:tcW w:w="2670" w:type="dxa"/>
            <w:noWrap w:val="0"/>
            <w:vAlign w:val="center"/>
          </w:tcPr>
          <w:p w14:paraId="72BAB184">
            <w:pPr>
              <w:adjustRightInd w:val="0"/>
              <w:snapToGrid w:val="0"/>
              <w:spacing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实验室废液</w:t>
            </w:r>
          </w:p>
        </w:tc>
        <w:tc>
          <w:tcPr>
            <w:tcW w:w="2235" w:type="dxa"/>
            <w:noWrap w:val="0"/>
            <w:vAlign w:val="center"/>
          </w:tcPr>
          <w:p w14:paraId="0C16B8C9">
            <w:pPr>
              <w:adjustRightInd w:val="0"/>
              <w:snapToGrid w:val="0"/>
              <w:spacing w:line="240" w:lineRule="auto"/>
              <w:jc w:val="center"/>
              <w:rPr>
                <w:rFonts w:hint="default"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8</w:t>
            </w:r>
            <w:r>
              <w:rPr>
                <w:rFonts w:hint="eastAsia" w:ascii="宋体" w:hAnsi="宋体" w:cs="宋体"/>
                <w:b w:val="0"/>
                <w:bCs/>
                <w:kern w:val="2"/>
                <w:sz w:val="21"/>
                <w:szCs w:val="21"/>
                <w:highlight w:val="none"/>
                <w:lang w:val="en-US" w:eastAsia="zh-CN" w:bidi="ar-SA"/>
              </w:rPr>
              <w:t>5</w:t>
            </w:r>
          </w:p>
        </w:tc>
      </w:tr>
    </w:tbl>
    <w:p w14:paraId="77132EAD">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黑体"/>
          <w:color w:val="auto"/>
          <w:sz w:val="32"/>
          <w:szCs w:val="32"/>
          <w:lang w:eastAsia="zh-CN"/>
        </w:rPr>
      </w:pPr>
    </w:p>
    <w:p w14:paraId="5CA329B5">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1.供应商提供危险废物包装物，并粘贴种类识别标签。</w:t>
      </w:r>
    </w:p>
    <w:p w14:paraId="428D5F0A">
      <w:pPr>
        <w:keepNext w:val="0"/>
        <w:keepLines w:val="0"/>
        <w:pageBreakBefore w:val="0"/>
        <w:widowControl w:val="0"/>
        <w:kinsoku/>
        <w:wordWrap/>
        <w:overflowPunct/>
        <w:topLinePunct w:val="0"/>
        <w:autoSpaceDE/>
        <w:autoSpaceDN/>
        <w:bidi w:val="0"/>
        <w:snapToGrid w:val="0"/>
        <w:spacing w:line="540" w:lineRule="exact"/>
        <w:ind w:firstLine="600" w:firstLineChars="200"/>
        <w:textAlignment w:val="auto"/>
        <w:rPr>
          <w:rFonts w:hint="eastAsia" w:ascii="黑体" w:hAnsi="黑体" w:eastAsia="黑体" w:cs="黑体"/>
          <w:color w:val="auto"/>
          <w:sz w:val="32"/>
          <w:szCs w:val="32"/>
          <w:lang w:eastAsia="zh-CN"/>
        </w:rPr>
      </w:pPr>
      <w:r>
        <w:rPr>
          <w:rFonts w:hint="eastAsia" w:ascii="仿宋" w:hAnsi="仿宋" w:eastAsia="仿宋" w:cs="仿宋"/>
          <w:color w:val="auto"/>
          <w:sz w:val="30"/>
          <w:szCs w:val="30"/>
          <w:lang w:val="en-US" w:eastAsia="zh-CN"/>
        </w:rPr>
        <w:t>2.供应商负责按照有关法律法规要求对采购人危险废物实施安全转移处理。转移时间由医院通知，一年转运次数不少于4次，供应商对产生的运费自理。</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4D7314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合同签订之日起，为期一年或3.4万元年度预算使用完毕，其任一条件达到，合同立即终止。</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2.实施地点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w:t>
      </w:r>
      <w:r>
        <w:rPr>
          <w:rFonts w:hint="eastAsia" w:ascii="仿宋" w:hAnsi="仿宋" w:eastAsia="仿宋" w:cs="仿宋"/>
          <w:bCs w:val="0"/>
          <w:color w:val="auto"/>
          <w:kern w:val="2"/>
          <w:sz w:val="30"/>
          <w:szCs w:val="30"/>
          <w:lang w:val="en-US" w:eastAsia="zh-CN" w:bidi="ar-SA"/>
        </w:rPr>
        <w:t>重庆市巴南区第二人民医院。</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0321F0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采购人自行验收</w:t>
      </w:r>
      <w:bookmarkEnd w:id="1"/>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7A9213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1.本项目供应商应充分了解商品单项限价，对采购人所需产品进行整体统一折扣。如：供应商在本项目各单项最高限价的基础上整体统一下浮25%（即7.5折），那么投标人的折扣系数填写0.75。</w:t>
      </w:r>
    </w:p>
    <w:p w14:paraId="664F24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2.本项目供应商报价包含但危险废物运输费、处置费、税费、上车费、打包费、技术咨询等和与本项目有关的其他费用。因供应商自身原因造成漏报、少报皆由其自行承担责任，采购人不再补偿。</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在合同签定后，采购人收到供应商开具的正规发票，30个工作日内，向供应商支付合同总金额90%，剩余10%待合同期满后支付。</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415779BD">
      <w:pPr>
        <w:snapToGrid w:val="0"/>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（1）投标人已在重庆市或巴南区生态环境局登记备案。</w:t>
      </w:r>
    </w:p>
    <w:p w14:paraId="5725DB9E">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2）投标人具备重庆市生态环境局核发的危险废物经营许可证，经营范围应同时涵盖HW01医疗废物（841-004-01、841-005-01）、HW29含汞废物（900-023-29，900-024-29）、HW49其他废物（900-041-49，900-044-49）、HW04农药废物（900-003-04）类危险废物的收集和运输。</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以上证照必须年审合格，且在有效期内；复印件必须清晰可见，且加盖供应商单位鲜章；函件必须为加盖鲜章的原件；</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C4507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2、技术方案中要求的其他必要资料（如果有）</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FF0000"/>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饶</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7E6D85DA">
      <w:pPr>
        <w:spacing w:line="312" w:lineRule="auto"/>
        <w:jc w:val="both"/>
        <w:rPr>
          <w:rFonts w:hint="eastAsia" w:ascii="宋体" w:hAnsi="宋体" w:cs="宋体"/>
          <w:b/>
          <w:color w:val="auto"/>
          <w:szCs w:val="28"/>
          <w:lang w:val="en-US" w:eastAsia="zh-CN"/>
        </w:rPr>
      </w:pP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2"/>
        <w:rPr>
          <w:rFonts w:ascii="仿宋_GB2312" w:hAnsi="宋体" w:eastAsia="仿宋_GB2312" w:cs="Times New Roman"/>
          <w:b/>
          <w:bCs/>
          <w:color w:val="auto"/>
          <w:kern w:val="0"/>
          <w:sz w:val="24"/>
          <w:szCs w:val="24"/>
        </w:rPr>
      </w:pPr>
    </w:p>
    <w:p w14:paraId="7DE75DD9">
      <w:pPr>
        <w:pStyle w:val="2"/>
        <w:rPr>
          <w:rFonts w:ascii="仿宋_GB2312" w:hAnsi="宋体" w:eastAsia="仿宋_GB2312" w:cs="Times New Roman"/>
          <w:b/>
          <w:bCs/>
          <w:color w:val="auto"/>
          <w:kern w:val="0"/>
          <w:sz w:val="24"/>
          <w:szCs w:val="24"/>
        </w:rPr>
      </w:pPr>
    </w:p>
    <w:p w14:paraId="4E65829C">
      <w:pPr>
        <w:pStyle w:val="2"/>
        <w:rPr>
          <w:rFonts w:ascii="仿宋_GB2312" w:hAnsi="宋体" w:eastAsia="仿宋_GB2312" w:cs="Times New Roman"/>
          <w:b/>
          <w:bCs/>
          <w:color w:val="auto"/>
          <w:kern w:val="0"/>
          <w:sz w:val="24"/>
          <w:szCs w:val="24"/>
        </w:rPr>
      </w:pPr>
    </w:p>
    <w:p w14:paraId="3B927DF9">
      <w:pPr>
        <w:pStyle w:val="2"/>
        <w:rPr>
          <w:rFonts w:ascii="仿宋_GB2312" w:hAnsi="宋体" w:eastAsia="仿宋_GB2312" w:cs="Times New Roman"/>
          <w:b/>
          <w:bCs/>
          <w:color w:val="auto"/>
          <w:kern w:val="0"/>
          <w:sz w:val="24"/>
          <w:szCs w:val="24"/>
        </w:rPr>
      </w:pPr>
    </w:p>
    <w:p w14:paraId="37A044E2">
      <w:pPr>
        <w:pStyle w:val="2"/>
        <w:rPr>
          <w:rFonts w:ascii="仿宋_GB2312" w:hAnsi="宋体" w:eastAsia="仿宋_GB2312" w:cs="Times New Roman"/>
          <w:b/>
          <w:bCs/>
          <w:color w:val="auto"/>
          <w:kern w:val="0"/>
          <w:sz w:val="24"/>
          <w:szCs w:val="24"/>
        </w:rPr>
      </w:pPr>
    </w:p>
    <w:p w14:paraId="2A3191B0">
      <w:pPr>
        <w:pStyle w:val="2"/>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2"/>
        <w:rPr>
          <w:rFonts w:ascii="仿宋_GB2312" w:hAnsi="宋体" w:eastAsia="仿宋_GB2312" w:cs="Times New Roman"/>
          <w:b/>
          <w:bCs/>
          <w:color w:val="auto"/>
          <w:kern w:val="0"/>
          <w:sz w:val="24"/>
          <w:szCs w:val="24"/>
        </w:rPr>
      </w:pPr>
    </w:p>
    <w:p w14:paraId="4E1860A2">
      <w:pPr>
        <w:pStyle w:val="2"/>
        <w:rPr>
          <w:rFonts w:ascii="仿宋_GB2312" w:hAnsi="宋体" w:eastAsia="仿宋_GB2312" w:cs="Times New Roman"/>
          <w:b/>
          <w:bCs/>
          <w:color w:val="auto"/>
          <w:kern w:val="0"/>
          <w:sz w:val="24"/>
          <w:szCs w:val="24"/>
        </w:rPr>
      </w:pPr>
    </w:p>
    <w:p w14:paraId="4B9A73C4">
      <w:pPr>
        <w:pStyle w:val="2"/>
        <w:rPr>
          <w:rFonts w:ascii="仿宋_GB2312" w:hAnsi="宋体" w:eastAsia="仿宋_GB2312" w:cs="Times New Roman"/>
          <w:b/>
          <w:bCs/>
          <w:color w:val="auto"/>
          <w:kern w:val="0"/>
          <w:sz w:val="24"/>
          <w:szCs w:val="24"/>
        </w:rPr>
      </w:pPr>
    </w:p>
    <w:p w14:paraId="1D5C42F5">
      <w:pPr>
        <w:pStyle w:val="2"/>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2"/>
        <w:rPr>
          <w:rFonts w:ascii="仿宋_GB2312" w:hAnsi="宋体" w:eastAsia="仿宋_GB2312" w:cs="Times New Roman"/>
          <w:b/>
          <w:bCs/>
          <w:color w:val="auto"/>
          <w:kern w:val="0"/>
          <w:sz w:val="24"/>
          <w:szCs w:val="24"/>
        </w:rPr>
      </w:pPr>
    </w:p>
    <w:p w14:paraId="0522EA73">
      <w:pPr>
        <w:pStyle w:val="2"/>
        <w:rPr>
          <w:rFonts w:ascii="仿宋_GB2312" w:hAnsi="宋体" w:eastAsia="仿宋_GB2312" w:cs="Times New Roman"/>
          <w:b/>
          <w:bCs/>
          <w:color w:val="auto"/>
          <w:kern w:val="0"/>
          <w:sz w:val="24"/>
          <w:szCs w:val="24"/>
        </w:rPr>
      </w:pPr>
    </w:p>
    <w:p w14:paraId="4126E2C0">
      <w:pPr>
        <w:pStyle w:val="2"/>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5"/>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5"/>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2"/>
        <w:rPr>
          <w:rFonts w:ascii="仿宋_GB2312" w:hAnsi="宋体" w:eastAsia="仿宋_GB2312" w:cs="Times New Roman"/>
          <w:b/>
          <w:bCs/>
          <w:color w:val="auto"/>
          <w:kern w:val="0"/>
          <w:sz w:val="24"/>
          <w:szCs w:val="24"/>
        </w:rPr>
      </w:pPr>
    </w:p>
    <w:p w14:paraId="1EFA5AF3">
      <w:pPr>
        <w:pStyle w:val="2"/>
        <w:rPr>
          <w:rFonts w:ascii="仿宋_GB2312" w:hAnsi="宋体" w:eastAsia="仿宋_GB2312" w:cs="Times New Roman"/>
          <w:b/>
          <w:bCs/>
          <w:color w:val="auto"/>
          <w:kern w:val="0"/>
          <w:sz w:val="24"/>
          <w:szCs w:val="24"/>
        </w:rPr>
      </w:pPr>
    </w:p>
    <w:p w14:paraId="54E3C579">
      <w:pPr>
        <w:pStyle w:val="2"/>
        <w:rPr>
          <w:rFonts w:ascii="仿宋_GB2312" w:hAnsi="宋体" w:eastAsia="仿宋_GB2312" w:cs="Times New Roman"/>
          <w:b/>
          <w:bCs/>
          <w:color w:val="auto"/>
          <w:kern w:val="0"/>
          <w:sz w:val="24"/>
          <w:szCs w:val="24"/>
        </w:rPr>
      </w:pPr>
    </w:p>
    <w:p w14:paraId="7A610970">
      <w:pPr>
        <w:pStyle w:val="2"/>
        <w:rPr>
          <w:rFonts w:ascii="仿宋_GB2312" w:hAnsi="宋体" w:eastAsia="仿宋_GB2312" w:cs="Times New Roman"/>
          <w:b/>
          <w:bCs/>
          <w:color w:val="auto"/>
          <w:kern w:val="0"/>
          <w:sz w:val="24"/>
          <w:szCs w:val="24"/>
        </w:rPr>
      </w:pPr>
    </w:p>
    <w:p w14:paraId="1618763E">
      <w:pPr>
        <w:pStyle w:val="2"/>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六、技术部分响应情况</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6B9AB542">
      <w:pPr>
        <w:snapToGrid w:val="0"/>
        <w:spacing w:line="520" w:lineRule="exact"/>
        <w:rPr>
          <w:rFonts w:hint="eastAsia" w:ascii="仿宋_GB2312" w:hAnsi="宋体" w:eastAsia="仿宋_GB2312" w:cs="Times New Roman"/>
          <w:color w:val="auto"/>
          <w:kern w:val="0"/>
          <w:sz w:val="28"/>
          <w:szCs w:val="28"/>
        </w:rPr>
      </w:pPr>
    </w:p>
    <w:p w14:paraId="6F9297A1">
      <w:pPr>
        <w:pStyle w:val="2"/>
        <w:rPr>
          <w:rFonts w:hint="eastAsia" w:ascii="仿宋_GB2312" w:hAnsi="宋体" w:eastAsia="仿宋_GB2312" w:cs="Times New Roman"/>
          <w:color w:val="auto"/>
          <w:kern w:val="0"/>
          <w:sz w:val="28"/>
          <w:szCs w:val="28"/>
        </w:rPr>
      </w:pPr>
    </w:p>
    <w:p w14:paraId="5BC08267">
      <w:pPr>
        <w:pStyle w:val="2"/>
        <w:rPr>
          <w:rFonts w:hint="eastAsia" w:ascii="仿宋_GB2312" w:hAnsi="宋体" w:eastAsia="仿宋_GB2312" w:cs="Times New Roman"/>
          <w:color w:val="auto"/>
          <w:kern w:val="0"/>
          <w:sz w:val="28"/>
          <w:szCs w:val="28"/>
        </w:rPr>
      </w:pPr>
    </w:p>
    <w:p w14:paraId="54545297">
      <w:pPr>
        <w:pStyle w:val="2"/>
        <w:rPr>
          <w:rFonts w:hint="eastAsia" w:ascii="仿宋_GB2312" w:hAnsi="宋体" w:eastAsia="仿宋_GB2312" w:cs="Times New Roman"/>
          <w:color w:val="auto"/>
          <w:kern w:val="0"/>
          <w:sz w:val="28"/>
          <w:szCs w:val="28"/>
        </w:rPr>
      </w:pPr>
    </w:p>
    <w:p w14:paraId="324E2651">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146AB4A9">
      <w:pPr>
        <w:snapToGrid w:val="0"/>
        <w:spacing w:line="540" w:lineRule="exact"/>
        <w:ind w:firstLine="645"/>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6EAB5958">
      <w:pPr>
        <w:tabs>
          <w:tab w:val="left" w:pos="567"/>
        </w:tabs>
        <w:adjustRightInd w:val="0"/>
        <w:spacing w:line="520" w:lineRule="exact"/>
        <w:rPr>
          <w:rFonts w:hint="eastAsia"/>
          <w:color w:val="auto"/>
          <w:lang w:val="en-US" w:eastAsia="zh-CN"/>
        </w:rPr>
      </w:pPr>
      <w:r>
        <w:rPr>
          <w:rFonts w:hint="eastAsia" w:ascii="方正仿宋_GBK" w:hAnsi="方正仿宋_GBK" w:eastAsia="方正仿宋_GBK" w:cs="方正仿宋_GBK"/>
          <w:bCs/>
          <w:color w:val="auto"/>
          <w:sz w:val="24"/>
          <w:szCs w:val="24"/>
        </w:rPr>
        <w:t>4、该表可扩展；</w:t>
      </w:r>
    </w:p>
    <w:p w14:paraId="5BAF1314">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27AB4747">
      <w:pPr>
        <w:snapToGrid w:val="0"/>
        <w:spacing w:line="520" w:lineRule="exact"/>
        <w:rPr>
          <w:rFonts w:hint="eastAsia" w:ascii="仿宋_GB2312" w:hAnsi="宋体" w:eastAsia="仿宋_GB2312" w:cs="仿宋_GB2312"/>
          <w:color w:val="auto"/>
          <w:kern w:val="0"/>
          <w:sz w:val="28"/>
          <w:szCs w:val="28"/>
          <w:lang w:val="en-US" w:eastAsia="zh-CN"/>
        </w:rPr>
      </w:pPr>
    </w:p>
    <w:p w14:paraId="7A6DD439">
      <w:pPr>
        <w:snapToGrid w:val="0"/>
        <w:spacing w:line="520" w:lineRule="exact"/>
        <w:rPr>
          <w:rFonts w:hint="eastAsia" w:ascii="仿宋_GB2312" w:hAnsi="宋体" w:eastAsia="仿宋_GB2312" w:cs="仿宋_GB2312"/>
          <w:color w:val="auto"/>
          <w:kern w:val="0"/>
          <w:sz w:val="28"/>
          <w:szCs w:val="28"/>
          <w:lang w:val="en-US" w:eastAsia="zh-CN"/>
        </w:rPr>
      </w:pPr>
    </w:p>
    <w:p w14:paraId="320AB358">
      <w:pPr>
        <w:snapToGrid w:val="0"/>
        <w:spacing w:line="520" w:lineRule="exact"/>
        <w:rPr>
          <w:rFonts w:hint="eastAsia" w:ascii="仿宋_GB2312" w:hAnsi="宋体" w:eastAsia="仿宋_GB2312" w:cs="仿宋_GB2312"/>
          <w:color w:val="auto"/>
          <w:kern w:val="0"/>
          <w:sz w:val="28"/>
          <w:szCs w:val="28"/>
          <w:lang w:val="en-US" w:eastAsia="zh-CN"/>
        </w:rPr>
      </w:pPr>
    </w:p>
    <w:p w14:paraId="29547198">
      <w:pPr>
        <w:snapToGrid w:val="0"/>
        <w:spacing w:line="520" w:lineRule="exact"/>
        <w:rPr>
          <w:rFonts w:hint="eastAsia" w:ascii="仿宋_GB2312" w:hAnsi="宋体" w:eastAsia="仿宋_GB2312" w:cs="仿宋_GB2312"/>
          <w:color w:val="auto"/>
          <w:kern w:val="0"/>
          <w:sz w:val="28"/>
          <w:szCs w:val="28"/>
          <w:lang w:val="en-US" w:eastAsia="zh-CN"/>
        </w:rPr>
      </w:pPr>
    </w:p>
    <w:p w14:paraId="079D9DC4">
      <w:pPr>
        <w:snapToGrid w:val="0"/>
        <w:spacing w:line="520" w:lineRule="exact"/>
        <w:rPr>
          <w:rFonts w:hint="eastAsia" w:ascii="仿宋_GB2312" w:hAnsi="宋体" w:eastAsia="仿宋_GB2312" w:cs="仿宋_GB2312"/>
          <w:color w:val="auto"/>
          <w:kern w:val="0"/>
          <w:sz w:val="28"/>
          <w:szCs w:val="28"/>
          <w:lang w:val="en-US" w:eastAsia="zh-CN"/>
        </w:rPr>
      </w:pPr>
    </w:p>
    <w:p w14:paraId="2E8E52FE">
      <w:pPr>
        <w:snapToGrid w:val="0"/>
        <w:spacing w:line="520" w:lineRule="exact"/>
        <w:rPr>
          <w:rFonts w:hint="eastAsia" w:ascii="仿宋_GB2312" w:hAnsi="宋体" w:eastAsia="仿宋_GB2312" w:cs="仿宋_GB2312"/>
          <w:color w:val="auto"/>
          <w:kern w:val="0"/>
          <w:sz w:val="28"/>
          <w:szCs w:val="28"/>
          <w:lang w:val="en-US" w:eastAsia="zh-CN"/>
        </w:rPr>
      </w:pPr>
    </w:p>
    <w:p w14:paraId="2C0B07FA">
      <w:pPr>
        <w:snapToGrid w:val="0"/>
        <w:spacing w:line="520" w:lineRule="exact"/>
        <w:rPr>
          <w:rFonts w:hint="eastAsia" w:ascii="仿宋_GB2312" w:hAnsi="宋体" w:eastAsia="仿宋_GB2312" w:cs="仿宋_GB2312"/>
          <w:color w:val="auto"/>
          <w:kern w:val="0"/>
          <w:sz w:val="28"/>
          <w:szCs w:val="28"/>
          <w:lang w:val="en-US" w:eastAsia="zh-CN"/>
        </w:rPr>
      </w:pPr>
    </w:p>
    <w:p w14:paraId="68A89A0B">
      <w:pPr>
        <w:snapToGrid w:val="0"/>
        <w:spacing w:line="520" w:lineRule="exact"/>
        <w:rPr>
          <w:rFonts w:hint="eastAsia" w:ascii="仿宋_GB2312" w:hAnsi="宋体" w:eastAsia="仿宋_GB2312" w:cs="仿宋_GB2312"/>
          <w:color w:val="auto"/>
          <w:kern w:val="0"/>
          <w:sz w:val="28"/>
          <w:szCs w:val="28"/>
          <w:lang w:val="en-US" w:eastAsia="zh-CN"/>
        </w:rPr>
      </w:pPr>
    </w:p>
    <w:p w14:paraId="157A7478">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2"/>
        <w:rPr>
          <w:rFonts w:ascii="仿宋_GB2312" w:hAnsi="宋体" w:eastAsia="仿宋_GB2312" w:cs="Times New Roman"/>
          <w:b/>
          <w:bCs/>
          <w:color w:val="auto"/>
          <w:kern w:val="0"/>
          <w:sz w:val="24"/>
          <w:szCs w:val="24"/>
        </w:rPr>
      </w:pPr>
    </w:p>
    <w:p w14:paraId="0ADD83EB">
      <w:pPr>
        <w:pStyle w:val="2"/>
        <w:rPr>
          <w:rFonts w:ascii="仿宋_GB2312" w:hAnsi="宋体" w:eastAsia="仿宋_GB2312" w:cs="Times New Roman"/>
          <w:b/>
          <w:bCs/>
          <w:color w:val="auto"/>
          <w:kern w:val="0"/>
          <w:sz w:val="24"/>
          <w:szCs w:val="24"/>
        </w:rPr>
      </w:pPr>
    </w:p>
    <w:p w14:paraId="44B212FE">
      <w:pPr>
        <w:pStyle w:val="2"/>
        <w:rPr>
          <w:rFonts w:ascii="仿宋_GB2312" w:hAnsi="宋体" w:eastAsia="仿宋_GB2312" w:cs="Times New Roman"/>
          <w:b/>
          <w:bCs/>
          <w:color w:val="auto"/>
          <w:kern w:val="0"/>
          <w:sz w:val="24"/>
          <w:szCs w:val="24"/>
        </w:rPr>
      </w:pPr>
    </w:p>
    <w:p w14:paraId="12B329D3">
      <w:pPr>
        <w:pStyle w:val="2"/>
        <w:rPr>
          <w:rFonts w:ascii="仿宋_GB2312" w:hAnsi="宋体" w:eastAsia="仿宋_GB2312" w:cs="Times New Roman"/>
          <w:b/>
          <w:bCs/>
          <w:color w:val="auto"/>
          <w:kern w:val="0"/>
          <w:sz w:val="24"/>
          <w:szCs w:val="24"/>
        </w:rPr>
      </w:pPr>
    </w:p>
    <w:p w14:paraId="0C2191CA">
      <w:pPr>
        <w:pStyle w:val="2"/>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531D0052">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七、项目报价</w:t>
      </w:r>
    </w:p>
    <w:p w14:paraId="1C8FBD3A">
      <w:pPr>
        <w:spacing w:line="540" w:lineRule="exact"/>
        <w:rPr>
          <w:rFonts w:hint="eastAsia" w:ascii="方正仿宋_GBK" w:hAnsi="宋体" w:eastAsia="方正仿宋_GBK" w:cs="宋体"/>
          <w:color w:val="auto"/>
          <w:sz w:val="32"/>
          <w:szCs w:val="32"/>
          <w:lang w:val="en-US" w:eastAsia="zh-CN"/>
        </w:rPr>
      </w:pPr>
    </w:p>
    <w:p w14:paraId="6393F4EA">
      <w:pPr>
        <w:spacing w:line="540" w:lineRule="exact"/>
        <w:rPr>
          <w:rFonts w:ascii="仿宋_GB2312" w:hAnsi="Times New Roman" w:eastAsia="仿宋_GB2312" w:cs="Times New Roman"/>
          <w:color w:val="auto"/>
          <w:spacing w:val="20"/>
          <w:kern w:val="0"/>
          <w:sz w:val="32"/>
          <w:szCs w:val="32"/>
        </w:rPr>
      </w:pPr>
      <w:r>
        <w:rPr>
          <w:rFonts w:hint="eastAsia" w:ascii="方正仿宋_GBK" w:hAnsi="宋体" w:eastAsia="方正仿宋_GBK" w:cs="宋体"/>
          <w:color w:val="auto"/>
          <w:sz w:val="32"/>
          <w:szCs w:val="32"/>
          <w:lang w:val="en-US" w:eastAsia="zh-CN"/>
        </w:rPr>
        <w:t>统一折扣系数：</w:t>
      </w:r>
      <w:r>
        <w:rPr>
          <w:rFonts w:hint="eastAsia" w:ascii="方正仿宋_GBK" w:hAnsi="宋体" w:eastAsia="方正仿宋_GBK" w:cs="宋体"/>
          <w:color w:val="auto"/>
          <w:sz w:val="32"/>
          <w:szCs w:val="32"/>
          <w:u w:val="single"/>
          <w:lang w:val="en-US" w:eastAsia="zh-CN"/>
        </w:rPr>
        <w:t xml:space="preserve">          </w:t>
      </w:r>
      <w:r>
        <w:rPr>
          <w:rFonts w:hint="eastAsia" w:ascii="方正仿宋_GBK" w:hAnsi="宋体" w:eastAsia="方正仿宋_GBK" w:cs="宋体"/>
          <w:color w:val="auto"/>
          <w:sz w:val="32"/>
          <w:szCs w:val="32"/>
          <w:u w:val="none"/>
          <w:lang w:val="en-US" w:eastAsia="zh-CN"/>
        </w:rPr>
        <w:t>（最多保留两位小数）</w:t>
      </w:r>
    </w:p>
    <w:tbl>
      <w:tblPr>
        <w:tblStyle w:val="12"/>
        <w:tblpPr w:leftFromText="180" w:rightFromText="180" w:vertAnchor="text" w:horzAnchor="page" w:tblpX="1605" w:tblpY="741"/>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85"/>
        <w:gridCol w:w="1660"/>
        <w:gridCol w:w="1890"/>
        <w:gridCol w:w="1395"/>
        <w:gridCol w:w="1125"/>
        <w:gridCol w:w="1095"/>
      </w:tblGrid>
      <w:tr w14:paraId="55BC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15" w:type="dxa"/>
            <w:noWrap w:val="0"/>
            <w:vAlign w:val="center"/>
          </w:tcPr>
          <w:p w14:paraId="128C171D">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序号</w:t>
            </w:r>
          </w:p>
        </w:tc>
        <w:tc>
          <w:tcPr>
            <w:tcW w:w="1185" w:type="dxa"/>
            <w:noWrap w:val="0"/>
            <w:vAlign w:val="center"/>
          </w:tcPr>
          <w:p w14:paraId="72AF47B1">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危废类别</w:t>
            </w:r>
          </w:p>
        </w:tc>
        <w:tc>
          <w:tcPr>
            <w:tcW w:w="1660" w:type="dxa"/>
            <w:noWrap w:val="0"/>
            <w:vAlign w:val="center"/>
          </w:tcPr>
          <w:p w14:paraId="16B78558">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危废代码</w:t>
            </w:r>
          </w:p>
        </w:tc>
        <w:tc>
          <w:tcPr>
            <w:tcW w:w="1890" w:type="dxa"/>
            <w:noWrap w:val="0"/>
            <w:vAlign w:val="center"/>
          </w:tcPr>
          <w:p w14:paraId="33B27BE0">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危废名称</w:t>
            </w:r>
          </w:p>
        </w:tc>
        <w:tc>
          <w:tcPr>
            <w:tcW w:w="1395" w:type="dxa"/>
            <w:noWrap w:val="0"/>
            <w:vAlign w:val="center"/>
          </w:tcPr>
          <w:p w14:paraId="4CB0900B">
            <w:pPr>
              <w:spacing w:before="156" w:beforeLines="50" w:after="156" w:afterLines="50" w:line="240" w:lineRule="auto"/>
              <w:ind w:left="211" w:hanging="210" w:hangingChars="100"/>
              <w:jc w:val="both"/>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单价最高限价（元/KG）</w:t>
            </w:r>
          </w:p>
        </w:tc>
        <w:tc>
          <w:tcPr>
            <w:tcW w:w="1125" w:type="dxa"/>
            <w:noWrap w:val="0"/>
            <w:vAlign w:val="center"/>
          </w:tcPr>
          <w:p w14:paraId="03E22EA1">
            <w:pPr>
              <w:spacing w:before="156" w:beforeLines="50" w:after="156" w:afterLines="50" w:line="240" w:lineRule="auto"/>
              <w:ind w:left="211" w:hanging="210" w:hangingChars="100"/>
              <w:jc w:val="both"/>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统一折扣系数</w:t>
            </w:r>
          </w:p>
        </w:tc>
        <w:tc>
          <w:tcPr>
            <w:tcW w:w="1095" w:type="dxa"/>
            <w:noWrap w:val="0"/>
            <w:vAlign w:val="center"/>
          </w:tcPr>
          <w:p w14:paraId="0683393F">
            <w:pPr>
              <w:spacing w:before="156" w:beforeLines="50" w:after="156" w:afterLines="50" w:line="240" w:lineRule="auto"/>
              <w:ind w:left="211" w:hanging="210" w:hangingChars="100"/>
              <w:jc w:val="both"/>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折后单价</w:t>
            </w:r>
          </w:p>
        </w:tc>
      </w:tr>
      <w:tr w14:paraId="1201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52949F8C">
            <w:pPr>
              <w:spacing w:before="156" w:beforeLines="50" w:after="156" w:afterLines="50" w:line="240" w:lineRule="auto"/>
              <w:jc w:val="center"/>
              <w:rPr>
                <w:rFonts w:hint="eastAsia"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185" w:type="dxa"/>
            <w:noWrap w:val="0"/>
            <w:vAlign w:val="center"/>
          </w:tcPr>
          <w:p w14:paraId="101FBA41">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eastAsia="zh-CN"/>
              </w:rPr>
              <w:t>HW</w:t>
            </w:r>
            <w:r>
              <w:rPr>
                <w:rFonts w:hint="eastAsia" w:ascii="宋体" w:hAnsi="宋体" w:eastAsia="宋体" w:cs="宋体"/>
                <w:b w:val="0"/>
                <w:bCs/>
                <w:sz w:val="21"/>
                <w:szCs w:val="21"/>
                <w:highlight w:val="none"/>
                <w:lang w:val="en-US" w:eastAsia="zh-CN"/>
              </w:rPr>
              <w:t>01</w:t>
            </w:r>
          </w:p>
        </w:tc>
        <w:tc>
          <w:tcPr>
            <w:tcW w:w="1660" w:type="dxa"/>
            <w:noWrap w:val="0"/>
            <w:vAlign w:val="center"/>
          </w:tcPr>
          <w:p w14:paraId="16C4548F">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cs="宋体"/>
                <w:b w:val="0"/>
                <w:bCs/>
                <w:sz w:val="21"/>
                <w:szCs w:val="21"/>
                <w:highlight w:val="none"/>
                <w:lang w:val="en-US" w:eastAsia="zh-CN"/>
              </w:rPr>
              <w:t>841-005-01</w:t>
            </w:r>
          </w:p>
        </w:tc>
        <w:tc>
          <w:tcPr>
            <w:tcW w:w="1890" w:type="dxa"/>
            <w:noWrap w:val="0"/>
            <w:vAlign w:val="center"/>
          </w:tcPr>
          <w:p w14:paraId="3D135FEC">
            <w:pPr>
              <w:adjustRightInd w:val="0"/>
              <w:snapToGrid w:val="0"/>
              <w:spacing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废药品</w:t>
            </w:r>
          </w:p>
        </w:tc>
        <w:tc>
          <w:tcPr>
            <w:tcW w:w="1395" w:type="dxa"/>
            <w:vMerge w:val="restart"/>
            <w:noWrap w:val="0"/>
            <w:vAlign w:val="center"/>
          </w:tcPr>
          <w:p w14:paraId="3B00E828">
            <w:pPr>
              <w:adjustRightInd w:val="0"/>
              <w:snapToGrid w:val="0"/>
              <w:spacing w:line="240" w:lineRule="auto"/>
              <w:jc w:val="center"/>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45</w:t>
            </w:r>
          </w:p>
        </w:tc>
        <w:tc>
          <w:tcPr>
            <w:tcW w:w="1125" w:type="dxa"/>
            <w:vMerge w:val="restart"/>
            <w:noWrap w:val="0"/>
            <w:vAlign w:val="center"/>
          </w:tcPr>
          <w:p w14:paraId="129BB5C4">
            <w:pPr>
              <w:adjustRightInd w:val="0"/>
              <w:snapToGrid w:val="0"/>
              <w:spacing w:line="240" w:lineRule="auto"/>
              <w:jc w:val="center"/>
              <w:rPr>
                <w:rFonts w:hint="eastAsia" w:ascii="宋体" w:hAnsi="宋体" w:cs="宋体"/>
                <w:b w:val="0"/>
                <w:bCs/>
                <w:sz w:val="21"/>
                <w:szCs w:val="21"/>
                <w:highlight w:val="none"/>
                <w:lang w:val="en-US" w:eastAsia="zh-CN"/>
              </w:rPr>
            </w:pPr>
          </w:p>
        </w:tc>
        <w:tc>
          <w:tcPr>
            <w:tcW w:w="1095" w:type="dxa"/>
            <w:vMerge w:val="restart"/>
            <w:noWrap w:val="0"/>
            <w:vAlign w:val="center"/>
          </w:tcPr>
          <w:p w14:paraId="7D0D7760">
            <w:pPr>
              <w:adjustRightInd w:val="0"/>
              <w:snapToGrid w:val="0"/>
              <w:spacing w:line="240" w:lineRule="auto"/>
              <w:jc w:val="center"/>
              <w:rPr>
                <w:rFonts w:hint="eastAsia" w:ascii="宋体" w:hAnsi="宋体" w:cs="宋体"/>
                <w:b w:val="0"/>
                <w:bCs/>
                <w:sz w:val="21"/>
                <w:szCs w:val="21"/>
                <w:highlight w:val="none"/>
                <w:lang w:val="en-US" w:eastAsia="zh-CN"/>
              </w:rPr>
            </w:pPr>
          </w:p>
        </w:tc>
      </w:tr>
      <w:tr w14:paraId="143A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7F91D48B">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p>
        </w:tc>
        <w:tc>
          <w:tcPr>
            <w:tcW w:w="1185" w:type="dxa"/>
            <w:noWrap w:val="0"/>
            <w:vAlign w:val="center"/>
          </w:tcPr>
          <w:p w14:paraId="671D5349">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1660" w:type="dxa"/>
            <w:noWrap w:val="0"/>
            <w:vAlign w:val="center"/>
          </w:tcPr>
          <w:p w14:paraId="53372FEE">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1890" w:type="dxa"/>
            <w:noWrap w:val="0"/>
            <w:vAlign w:val="center"/>
          </w:tcPr>
          <w:p w14:paraId="13EB36F8">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废活性炭</w:t>
            </w:r>
          </w:p>
        </w:tc>
        <w:tc>
          <w:tcPr>
            <w:tcW w:w="1395" w:type="dxa"/>
            <w:vMerge w:val="continue"/>
            <w:noWrap w:val="0"/>
            <w:vAlign w:val="center"/>
          </w:tcPr>
          <w:p w14:paraId="04CECFD8">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63EE7D31">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270B721A">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1345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73B82B3C">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p>
        </w:tc>
        <w:tc>
          <w:tcPr>
            <w:tcW w:w="1185" w:type="dxa"/>
            <w:noWrap w:val="0"/>
            <w:vAlign w:val="center"/>
          </w:tcPr>
          <w:p w14:paraId="78A11B42">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HW29</w:t>
            </w:r>
          </w:p>
        </w:tc>
        <w:tc>
          <w:tcPr>
            <w:tcW w:w="1660" w:type="dxa"/>
            <w:noWrap w:val="0"/>
            <w:vAlign w:val="center"/>
          </w:tcPr>
          <w:p w14:paraId="6A4A61EA">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900-023-29</w:t>
            </w:r>
          </w:p>
        </w:tc>
        <w:tc>
          <w:tcPr>
            <w:tcW w:w="1890" w:type="dxa"/>
            <w:noWrap w:val="0"/>
            <w:vAlign w:val="center"/>
          </w:tcPr>
          <w:p w14:paraId="503C59C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废旧灯管</w:t>
            </w:r>
          </w:p>
        </w:tc>
        <w:tc>
          <w:tcPr>
            <w:tcW w:w="1395" w:type="dxa"/>
            <w:vMerge w:val="continue"/>
            <w:noWrap w:val="0"/>
            <w:vAlign w:val="center"/>
          </w:tcPr>
          <w:p w14:paraId="233957A0">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4B82150A">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37A0AC8C">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290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2A153D42">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p>
        </w:tc>
        <w:tc>
          <w:tcPr>
            <w:tcW w:w="1185" w:type="dxa"/>
            <w:noWrap w:val="0"/>
            <w:vAlign w:val="center"/>
          </w:tcPr>
          <w:p w14:paraId="341B56DB">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HW29</w:t>
            </w:r>
          </w:p>
        </w:tc>
        <w:tc>
          <w:tcPr>
            <w:tcW w:w="1660" w:type="dxa"/>
            <w:noWrap w:val="0"/>
            <w:vAlign w:val="center"/>
          </w:tcPr>
          <w:p w14:paraId="67AA354C">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900-02</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-29</w:t>
            </w:r>
          </w:p>
        </w:tc>
        <w:tc>
          <w:tcPr>
            <w:tcW w:w="1890" w:type="dxa"/>
            <w:noWrap w:val="0"/>
            <w:vAlign w:val="center"/>
          </w:tcPr>
          <w:p w14:paraId="31D770D9">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废</w:t>
            </w:r>
            <w:r>
              <w:rPr>
                <w:rFonts w:hint="eastAsia" w:ascii="宋体" w:hAnsi="宋体" w:cs="宋体"/>
                <w:b w:val="0"/>
                <w:bCs/>
                <w:color w:val="auto"/>
                <w:sz w:val="21"/>
                <w:szCs w:val="21"/>
                <w:highlight w:val="none"/>
                <w:lang w:val="en-US" w:eastAsia="zh-CN"/>
              </w:rPr>
              <w:t>温度计</w:t>
            </w:r>
          </w:p>
        </w:tc>
        <w:tc>
          <w:tcPr>
            <w:tcW w:w="1395" w:type="dxa"/>
            <w:vMerge w:val="continue"/>
            <w:noWrap w:val="0"/>
            <w:vAlign w:val="center"/>
          </w:tcPr>
          <w:p w14:paraId="262D2C5E">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28585998">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639D34B2">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5DBE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35160643">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w:t>
            </w:r>
          </w:p>
        </w:tc>
        <w:tc>
          <w:tcPr>
            <w:tcW w:w="1185" w:type="dxa"/>
            <w:noWrap w:val="0"/>
            <w:vAlign w:val="center"/>
          </w:tcPr>
          <w:p w14:paraId="6ABAEEE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1660" w:type="dxa"/>
            <w:noWrap w:val="0"/>
            <w:vAlign w:val="center"/>
          </w:tcPr>
          <w:p w14:paraId="5B55BE89">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1890" w:type="dxa"/>
            <w:noWrap w:val="0"/>
            <w:vAlign w:val="center"/>
          </w:tcPr>
          <w:p w14:paraId="0F49D6D4">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化学品空瓶</w:t>
            </w:r>
          </w:p>
        </w:tc>
        <w:tc>
          <w:tcPr>
            <w:tcW w:w="1395" w:type="dxa"/>
            <w:vMerge w:val="continue"/>
            <w:noWrap w:val="0"/>
            <w:vAlign w:val="center"/>
          </w:tcPr>
          <w:p w14:paraId="6178DC28">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3FEA7A99">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30CCEB55">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1A94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75BD1976">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w:t>
            </w:r>
          </w:p>
        </w:tc>
        <w:tc>
          <w:tcPr>
            <w:tcW w:w="1185" w:type="dxa"/>
            <w:noWrap w:val="0"/>
            <w:vAlign w:val="center"/>
          </w:tcPr>
          <w:p w14:paraId="21E477C3">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1660" w:type="dxa"/>
            <w:noWrap w:val="0"/>
            <w:vAlign w:val="center"/>
          </w:tcPr>
          <w:p w14:paraId="414B31BD">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900-041-49</w:t>
            </w:r>
          </w:p>
        </w:tc>
        <w:tc>
          <w:tcPr>
            <w:tcW w:w="1890" w:type="dxa"/>
            <w:noWrap w:val="0"/>
            <w:vAlign w:val="center"/>
          </w:tcPr>
          <w:p w14:paraId="38B8660A">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沾染废物</w:t>
            </w:r>
          </w:p>
        </w:tc>
        <w:tc>
          <w:tcPr>
            <w:tcW w:w="1395" w:type="dxa"/>
            <w:vMerge w:val="continue"/>
            <w:noWrap w:val="0"/>
            <w:vAlign w:val="center"/>
          </w:tcPr>
          <w:p w14:paraId="4DABDC5F">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2FB29C20">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024381BE">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60EC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68FE402A">
            <w:pPr>
              <w:spacing w:before="156" w:beforeLines="50" w:after="156" w:afterLines="50" w:line="240" w:lineRule="auto"/>
              <w:jc w:val="center"/>
              <w:rPr>
                <w:rFonts w:hint="default" w:ascii="宋体" w:hAnsi="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w:t>
            </w:r>
          </w:p>
        </w:tc>
        <w:tc>
          <w:tcPr>
            <w:tcW w:w="1185" w:type="dxa"/>
            <w:noWrap w:val="0"/>
            <w:vAlign w:val="center"/>
          </w:tcPr>
          <w:p w14:paraId="58911A59">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HW49</w:t>
            </w:r>
          </w:p>
        </w:tc>
        <w:tc>
          <w:tcPr>
            <w:tcW w:w="1660" w:type="dxa"/>
            <w:noWrap w:val="0"/>
            <w:vAlign w:val="center"/>
          </w:tcPr>
          <w:p w14:paraId="2C24023F">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900-044-49</w:t>
            </w:r>
          </w:p>
        </w:tc>
        <w:tc>
          <w:tcPr>
            <w:tcW w:w="1890" w:type="dxa"/>
            <w:noWrap w:val="0"/>
            <w:vAlign w:val="center"/>
          </w:tcPr>
          <w:p w14:paraId="57805777">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废电池</w:t>
            </w:r>
          </w:p>
        </w:tc>
        <w:tc>
          <w:tcPr>
            <w:tcW w:w="1395" w:type="dxa"/>
            <w:vMerge w:val="continue"/>
            <w:noWrap w:val="0"/>
            <w:vAlign w:val="center"/>
          </w:tcPr>
          <w:p w14:paraId="231DAD96">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430BB2B1">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09927A96">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6C98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15" w:type="dxa"/>
            <w:noWrap w:val="0"/>
            <w:vAlign w:val="center"/>
          </w:tcPr>
          <w:p w14:paraId="55199627">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w:t>
            </w:r>
          </w:p>
        </w:tc>
        <w:tc>
          <w:tcPr>
            <w:tcW w:w="1185" w:type="dxa"/>
            <w:noWrap w:val="0"/>
            <w:vAlign w:val="center"/>
          </w:tcPr>
          <w:p w14:paraId="73C9CDC3">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HW04</w:t>
            </w:r>
          </w:p>
        </w:tc>
        <w:tc>
          <w:tcPr>
            <w:tcW w:w="1660" w:type="dxa"/>
            <w:noWrap w:val="0"/>
            <w:vAlign w:val="center"/>
          </w:tcPr>
          <w:p w14:paraId="0357422F">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900-003-04</w:t>
            </w:r>
          </w:p>
        </w:tc>
        <w:tc>
          <w:tcPr>
            <w:tcW w:w="1890" w:type="dxa"/>
            <w:noWrap w:val="0"/>
            <w:vAlign w:val="center"/>
          </w:tcPr>
          <w:p w14:paraId="39792E9D">
            <w:pPr>
              <w:spacing w:before="156" w:beforeLines="50" w:after="156" w:afterLines="50" w:line="24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废杀虫剂</w:t>
            </w:r>
          </w:p>
        </w:tc>
        <w:tc>
          <w:tcPr>
            <w:tcW w:w="1395" w:type="dxa"/>
            <w:vMerge w:val="continue"/>
            <w:noWrap w:val="0"/>
            <w:vAlign w:val="center"/>
          </w:tcPr>
          <w:p w14:paraId="1F76F948">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125" w:type="dxa"/>
            <w:vMerge w:val="continue"/>
            <w:noWrap w:val="0"/>
            <w:vAlign w:val="center"/>
          </w:tcPr>
          <w:p w14:paraId="5C6C819B">
            <w:pPr>
              <w:spacing w:before="156" w:beforeLines="50" w:after="156" w:afterLines="50" w:line="240" w:lineRule="auto"/>
              <w:jc w:val="center"/>
              <w:rPr>
                <w:rFonts w:hint="eastAsia" w:ascii="宋体" w:hAnsi="宋体" w:cs="宋体"/>
                <w:b w:val="0"/>
                <w:bCs/>
                <w:sz w:val="21"/>
                <w:szCs w:val="21"/>
                <w:highlight w:val="none"/>
                <w:lang w:val="en-US" w:eastAsia="zh-CN"/>
              </w:rPr>
            </w:pPr>
          </w:p>
        </w:tc>
        <w:tc>
          <w:tcPr>
            <w:tcW w:w="1095" w:type="dxa"/>
            <w:vMerge w:val="continue"/>
            <w:noWrap w:val="0"/>
            <w:vAlign w:val="center"/>
          </w:tcPr>
          <w:p w14:paraId="1C73B56E">
            <w:pPr>
              <w:spacing w:before="156" w:beforeLines="50" w:after="156" w:afterLines="50" w:line="240" w:lineRule="auto"/>
              <w:jc w:val="center"/>
              <w:rPr>
                <w:rFonts w:hint="eastAsia" w:ascii="宋体" w:hAnsi="宋体" w:cs="宋体"/>
                <w:b w:val="0"/>
                <w:bCs/>
                <w:sz w:val="21"/>
                <w:szCs w:val="21"/>
                <w:highlight w:val="none"/>
                <w:lang w:val="en-US" w:eastAsia="zh-CN"/>
              </w:rPr>
            </w:pPr>
          </w:p>
        </w:tc>
      </w:tr>
      <w:tr w14:paraId="25B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15" w:type="dxa"/>
            <w:noWrap w:val="0"/>
            <w:vAlign w:val="center"/>
          </w:tcPr>
          <w:p w14:paraId="1497DAB8">
            <w:pPr>
              <w:spacing w:before="156" w:beforeLines="50" w:after="156" w:afterLines="50"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val="en-US" w:eastAsia="zh-CN"/>
              </w:rPr>
              <w:t>9</w:t>
            </w:r>
          </w:p>
        </w:tc>
        <w:tc>
          <w:tcPr>
            <w:tcW w:w="1185" w:type="dxa"/>
            <w:noWrap w:val="0"/>
            <w:vAlign w:val="center"/>
          </w:tcPr>
          <w:p w14:paraId="3997A379">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lang w:eastAsia="zh-CN"/>
              </w:rPr>
              <w:t>HW</w:t>
            </w:r>
            <w:r>
              <w:rPr>
                <w:rFonts w:hint="eastAsia" w:ascii="宋体" w:hAnsi="宋体" w:eastAsia="宋体" w:cs="宋体"/>
                <w:b w:val="0"/>
                <w:bCs/>
                <w:sz w:val="21"/>
                <w:szCs w:val="21"/>
                <w:highlight w:val="none"/>
                <w:lang w:val="en-US" w:eastAsia="zh-CN"/>
              </w:rPr>
              <w:t>01</w:t>
            </w:r>
          </w:p>
        </w:tc>
        <w:tc>
          <w:tcPr>
            <w:tcW w:w="1660" w:type="dxa"/>
            <w:noWrap w:val="0"/>
            <w:vAlign w:val="center"/>
          </w:tcPr>
          <w:p w14:paraId="59DC6C39">
            <w:pPr>
              <w:adjustRightInd w:val="0"/>
              <w:snapToGrid w:val="0"/>
              <w:spacing w:line="240" w:lineRule="auto"/>
              <w:jc w:val="center"/>
              <w:rPr>
                <w:rFonts w:hint="default" w:ascii="宋体" w:hAnsi="宋体" w:cs="宋体"/>
                <w:b w:val="0"/>
                <w:bCs/>
                <w:kern w:val="2"/>
                <w:sz w:val="21"/>
                <w:szCs w:val="21"/>
                <w:highlight w:val="none"/>
                <w:lang w:val="en-US" w:eastAsia="zh-CN" w:bidi="ar-SA"/>
              </w:rPr>
            </w:pPr>
            <w:r>
              <w:rPr>
                <w:rFonts w:hint="eastAsia" w:ascii="宋体" w:hAnsi="宋体" w:cs="宋体"/>
                <w:b w:val="0"/>
                <w:bCs/>
                <w:sz w:val="21"/>
                <w:szCs w:val="21"/>
                <w:highlight w:val="none"/>
                <w:lang w:val="en-US" w:eastAsia="zh-CN"/>
              </w:rPr>
              <w:t>841-004-01</w:t>
            </w:r>
          </w:p>
        </w:tc>
        <w:tc>
          <w:tcPr>
            <w:tcW w:w="1890" w:type="dxa"/>
            <w:noWrap w:val="0"/>
            <w:vAlign w:val="center"/>
          </w:tcPr>
          <w:p w14:paraId="1770985F">
            <w:pPr>
              <w:adjustRightInd w:val="0"/>
              <w:snapToGrid w:val="0"/>
              <w:spacing w:line="240" w:lineRule="auto"/>
              <w:jc w:val="center"/>
              <w:rPr>
                <w:rFonts w:hint="eastAsia" w:ascii="宋体" w:hAnsi="宋体" w:cs="宋体"/>
                <w:b w:val="0"/>
                <w:bCs/>
                <w:kern w:val="2"/>
                <w:sz w:val="21"/>
                <w:szCs w:val="21"/>
                <w:highlight w:val="none"/>
                <w:lang w:val="en-US" w:eastAsia="zh-CN" w:bidi="ar-SA"/>
              </w:rPr>
            </w:pPr>
            <w:r>
              <w:rPr>
                <w:rFonts w:hint="eastAsia" w:ascii="宋体" w:hAnsi="宋体" w:eastAsia="宋体" w:cs="宋体"/>
                <w:b w:val="0"/>
                <w:bCs/>
                <w:sz w:val="21"/>
                <w:szCs w:val="21"/>
                <w:highlight w:val="none"/>
              </w:rPr>
              <w:t>实验室废液</w:t>
            </w:r>
          </w:p>
        </w:tc>
        <w:tc>
          <w:tcPr>
            <w:tcW w:w="1395" w:type="dxa"/>
            <w:noWrap w:val="0"/>
            <w:vAlign w:val="center"/>
          </w:tcPr>
          <w:p w14:paraId="6D46C8E1">
            <w:pPr>
              <w:adjustRightInd w:val="0"/>
              <w:snapToGrid w:val="0"/>
              <w:spacing w:line="240" w:lineRule="auto"/>
              <w:jc w:val="center"/>
              <w:rPr>
                <w:rFonts w:hint="default"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8</w:t>
            </w:r>
            <w:r>
              <w:rPr>
                <w:rFonts w:hint="eastAsia" w:ascii="宋体" w:hAnsi="宋体" w:cs="宋体"/>
                <w:b w:val="0"/>
                <w:bCs/>
                <w:kern w:val="2"/>
                <w:sz w:val="21"/>
                <w:szCs w:val="21"/>
                <w:highlight w:val="none"/>
                <w:lang w:val="en-US" w:eastAsia="zh-CN" w:bidi="ar-SA"/>
              </w:rPr>
              <w:t>5</w:t>
            </w:r>
          </w:p>
        </w:tc>
        <w:tc>
          <w:tcPr>
            <w:tcW w:w="1125" w:type="dxa"/>
            <w:vMerge w:val="continue"/>
            <w:noWrap w:val="0"/>
            <w:vAlign w:val="center"/>
          </w:tcPr>
          <w:p w14:paraId="7C838AD5">
            <w:pPr>
              <w:adjustRightInd w:val="0"/>
              <w:snapToGrid w:val="0"/>
              <w:spacing w:line="240" w:lineRule="auto"/>
              <w:jc w:val="center"/>
              <w:rPr>
                <w:rFonts w:hint="eastAsia" w:ascii="宋体" w:hAnsi="宋体" w:eastAsia="宋体" w:cs="宋体"/>
                <w:b w:val="0"/>
                <w:bCs/>
                <w:kern w:val="2"/>
                <w:sz w:val="21"/>
                <w:szCs w:val="21"/>
                <w:highlight w:val="none"/>
                <w:lang w:val="en-US" w:eastAsia="zh-CN" w:bidi="ar-SA"/>
              </w:rPr>
            </w:pPr>
          </w:p>
        </w:tc>
        <w:tc>
          <w:tcPr>
            <w:tcW w:w="1095" w:type="dxa"/>
            <w:noWrap w:val="0"/>
            <w:vAlign w:val="center"/>
          </w:tcPr>
          <w:p w14:paraId="63B68891">
            <w:pPr>
              <w:adjustRightInd w:val="0"/>
              <w:snapToGrid w:val="0"/>
              <w:spacing w:line="240" w:lineRule="auto"/>
              <w:jc w:val="center"/>
              <w:rPr>
                <w:rFonts w:hint="eastAsia" w:ascii="宋体" w:hAnsi="宋体" w:eastAsia="宋体" w:cs="宋体"/>
                <w:b w:val="0"/>
                <w:bCs/>
                <w:kern w:val="2"/>
                <w:sz w:val="21"/>
                <w:szCs w:val="21"/>
                <w:highlight w:val="none"/>
                <w:lang w:val="en-US" w:eastAsia="zh-CN" w:bidi="ar-SA"/>
              </w:rPr>
            </w:pPr>
          </w:p>
        </w:tc>
      </w:tr>
    </w:tbl>
    <w:p w14:paraId="7DC1528F">
      <w:pPr>
        <w:spacing w:line="540" w:lineRule="exact"/>
        <w:rPr>
          <w:rFonts w:ascii="仿宋_GB2312" w:hAnsi="Times New Roman" w:eastAsia="仿宋_GB2312" w:cs="Times New Roman"/>
          <w:color w:val="auto"/>
          <w:spacing w:val="20"/>
          <w:kern w:val="0"/>
          <w:sz w:val="32"/>
          <w:szCs w:val="32"/>
        </w:rPr>
      </w:pPr>
    </w:p>
    <w:p w14:paraId="7A9FA371">
      <w:pPr>
        <w:numPr>
          <w:ilvl w:val="0"/>
          <w:numId w:val="0"/>
        </w:numPr>
        <w:spacing w:line="500" w:lineRule="exact"/>
        <w:jc w:val="both"/>
        <w:rPr>
          <w:rFonts w:hint="eastAsia" w:ascii="方正仿宋_GBK" w:hAnsi="宋体" w:eastAsia="方正仿宋_GBK" w:cs="宋体"/>
          <w:color w:val="auto"/>
          <w:sz w:val="32"/>
          <w:szCs w:val="32"/>
        </w:rPr>
      </w:pPr>
    </w:p>
    <w:p w14:paraId="625ADC9A">
      <w:pPr>
        <w:numPr>
          <w:ilvl w:val="0"/>
          <w:numId w:val="0"/>
        </w:numPr>
        <w:spacing w:line="500" w:lineRule="exact"/>
        <w:jc w:val="both"/>
        <w:rPr>
          <w:color w:val="auto"/>
        </w:rPr>
      </w:pPr>
      <w:r>
        <w:rPr>
          <w:rFonts w:hint="eastAsia" w:ascii="方正仿宋_GBK" w:hAnsi="宋体" w:eastAsia="方正仿宋_GBK" w:cs="宋体"/>
          <w:color w:val="auto"/>
          <w:sz w:val="32"/>
          <w:szCs w:val="32"/>
        </w:rPr>
        <w:t>注：本表</w:t>
      </w:r>
      <w:r>
        <w:rPr>
          <w:rFonts w:hint="eastAsia" w:ascii="方正仿宋_GBK" w:hAnsi="宋体" w:eastAsia="方正仿宋_GBK" w:cs="宋体"/>
          <w:color w:val="auto"/>
          <w:sz w:val="32"/>
          <w:szCs w:val="32"/>
          <w:lang w:eastAsia="zh-CN"/>
        </w:rPr>
        <w:t>须</w:t>
      </w:r>
      <w:r>
        <w:rPr>
          <w:rFonts w:hint="eastAsia" w:ascii="方正仿宋_GBK" w:hAnsi="宋体" w:eastAsia="方正仿宋_GBK" w:cs="宋体"/>
          <w:color w:val="auto"/>
          <w:sz w:val="32"/>
          <w:szCs w:val="32"/>
        </w:rPr>
        <w:t>逐页盖章。</w:t>
      </w:r>
    </w:p>
    <w:p w14:paraId="4FA5A87A">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p>
    <w:p w14:paraId="1871178D">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p>
    <w:p w14:paraId="67147B64">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供应商名称（公章）：</w:t>
      </w:r>
    </w:p>
    <w:p w14:paraId="7EBF094F">
      <w:pPr>
        <w:rPr>
          <w:color w:val="auto"/>
        </w:rPr>
      </w:pPr>
      <w:r>
        <w:rPr>
          <w:rFonts w:hint="eastAsia" w:ascii="方正仿宋_GBK" w:hAnsi="宋体" w:eastAsia="方正仿宋_GBK" w:cs="宋体"/>
          <w:color w:val="auto"/>
          <w:sz w:val="32"/>
          <w:szCs w:val="32"/>
          <w:lang w:val="en-US" w:eastAsia="zh-CN"/>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3829"/>
    <w:rsid w:val="000D48F6"/>
    <w:rsid w:val="00317AC7"/>
    <w:rsid w:val="00366D89"/>
    <w:rsid w:val="00501EE6"/>
    <w:rsid w:val="00847B94"/>
    <w:rsid w:val="00860346"/>
    <w:rsid w:val="00A178AA"/>
    <w:rsid w:val="00B55593"/>
    <w:rsid w:val="00C61971"/>
    <w:rsid w:val="01021C3C"/>
    <w:rsid w:val="015B78EE"/>
    <w:rsid w:val="017D4A75"/>
    <w:rsid w:val="01A75F85"/>
    <w:rsid w:val="021B4DD6"/>
    <w:rsid w:val="02373CC4"/>
    <w:rsid w:val="026001FD"/>
    <w:rsid w:val="02EF14EF"/>
    <w:rsid w:val="03043F03"/>
    <w:rsid w:val="035537A6"/>
    <w:rsid w:val="0370288D"/>
    <w:rsid w:val="04842BB6"/>
    <w:rsid w:val="048B7202"/>
    <w:rsid w:val="04C57F01"/>
    <w:rsid w:val="053111F0"/>
    <w:rsid w:val="06A31C32"/>
    <w:rsid w:val="06B61F38"/>
    <w:rsid w:val="06D6522D"/>
    <w:rsid w:val="07402EA4"/>
    <w:rsid w:val="078C3770"/>
    <w:rsid w:val="07EF202F"/>
    <w:rsid w:val="08396D12"/>
    <w:rsid w:val="084D360D"/>
    <w:rsid w:val="088223A9"/>
    <w:rsid w:val="08986A98"/>
    <w:rsid w:val="08A75C6F"/>
    <w:rsid w:val="09365590"/>
    <w:rsid w:val="0949650D"/>
    <w:rsid w:val="09953C17"/>
    <w:rsid w:val="099E023E"/>
    <w:rsid w:val="09A034A4"/>
    <w:rsid w:val="09B238D6"/>
    <w:rsid w:val="09C821BF"/>
    <w:rsid w:val="09DB7AF0"/>
    <w:rsid w:val="09EB53A5"/>
    <w:rsid w:val="0A7A2C6E"/>
    <w:rsid w:val="0A962B96"/>
    <w:rsid w:val="0A982E07"/>
    <w:rsid w:val="0AB45C5E"/>
    <w:rsid w:val="0B4B5097"/>
    <w:rsid w:val="0B6825B7"/>
    <w:rsid w:val="0B6D7671"/>
    <w:rsid w:val="0B9B1B1F"/>
    <w:rsid w:val="0BC5500F"/>
    <w:rsid w:val="0C467FF4"/>
    <w:rsid w:val="0D075586"/>
    <w:rsid w:val="0D3A117D"/>
    <w:rsid w:val="0D3B1C3A"/>
    <w:rsid w:val="0D4D4D38"/>
    <w:rsid w:val="0D5841BD"/>
    <w:rsid w:val="0D841C9B"/>
    <w:rsid w:val="0E016F15"/>
    <w:rsid w:val="0EF9760E"/>
    <w:rsid w:val="0F872F52"/>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355834"/>
    <w:rsid w:val="14514C8D"/>
    <w:rsid w:val="149A2770"/>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E6715F"/>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F01EAC"/>
    <w:rsid w:val="20485C4C"/>
    <w:rsid w:val="20504DD1"/>
    <w:rsid w:val="20CD21F4"/>
    <w:rsid w:val="212115A2"/>
    <w:rsid w:val="21C960F6"/>
    <w:rsid w:val="23C32EF7"/>
    <w:rsid w:val="23DE3D3B"/>
    <w:rsid w:val="23E5523C"/>
    <w:rsid w:val="23E67F16"/>
    <w:rsid w:val="242F672E"/>
    <w:rsid w:val="24663B91"/>
    <w:rsid w:val="2492258F"/>
    <w:rsid w:val="25506927"/>
    <w:rsid w:val="264C5C76"/>
    <w:rsid w:val="265E7BA5"/>
    <w:rsid w:val="26C57B7A"/>
    <w:rsid w:val="2707038B"/>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EA4EA3"/>
    <w:rsid w:val="2EEF3DCB"/>
    <w:rsid w:val="2F4A6C32"/>
    <w:rsid w:val="2F776BDF"/>
    <w:rsid w:val="2FC70F86"/>
    <w:rsid w:val="303703B7"/>
    <w:rsid w:val="3094799C"/>
    <w:rsid w:val="30C22029"/>
    <w:rsid w:val="30CC0E8D"/>
    <w:rsid w:val="30DD4DE2"/>
    <w:rsid w:val="311E39FD"/>
    <w:rsid w:val="313C3AF3"/>
    <w:rsid w:val="315B5E95"/>
    <w:rsid w:val="317C5661"/>
    <w:rsid w:val="318A463B"/>
    <w:rsid w:val="31E416BD"/>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EDC080D"/>
    <w:rsid w:val="3FF83F14"/>
    <w:rsid w:val="4079291D"/>
    <w:rsid w:val="40A02D91"/>
    <w:rsid w:val="40B0683B"/>
    <w:rsid w:val="40D93256"/>
    <w:rsid w:val="410305B7"/>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90C1EF4"/>
    <w:rsid w:val="490F6E38"/>
    <w:rsid w:val="4919471B"/>
    <w:rsid w:val="49406B15"/>
    <w:rsid w:val="49C33133"/>
    <w:rsid w:val="49EE4FE0"/>
    <w:rsid w:val="4A1F169C"/>
    <w:rsid w:val="4A5E4053"/>
    <w:rsid w:val="4A7E3550"/>
    <w:rsid w:val="4AC544BB"/>
    <w:rsid w:val="4AD06CCA"/>
    <w:rsid w:val="4B463EF5"/>
    <w:rsid w:val="4BD560EC"/>
    <w:rsid w:val="4C241E79"/>
    <w:rsid w:val="4CD6724B"/>
    <w:rsid w:val="4CE42681"/>
    <w:rsid w:val="4D4249B5"/>
    <w:rsid w:val="4D520EA2"/>
    <w:rsid w:val="4D9145CE"/>
    <w:rsid w:val="4DD65CA8"/>
    <w:rsid w:val="4F980F23"/>
    <w:rsid w:val="503F0703"/>
    <w:rsid w:val="50521725"/>
    <w:rsid w:val="506401FC"/>
    <w:rsid w:val="50E22D93"/>
    <w:rsid w:val="512272C9"/>
    <w:rsid w:val="51D16DE0"/>
    <w:rsid w:val="51FA22F8"/>
    <w:rsid w:val="525B147E"/>
    <w:rsid w:val="52BD56F8"/>
    <w:rsid w:val="53154A1F"/>
    <w:rsid w:val="53381737"/>
    <w:rsid w:val="534058C8"/>
    <w:rsid w:val="53A60BA3"/>
    <w:rsid w:val="540D34EF"/>
    <w:rsid w:val="54474891"/>
    <w:rsid w:val="546635F4"/>
    <w:rsid w:val="54986130"/>
    <w:rsid w:val="54A70863"/>
    <w:rsid w:val="54CC60E5"/>
    <w:rsid w:val="54F709C3"/>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BFB631F"/>
    <w:rsid w:val="5C9C2495"/>
    <w:rsid w:val="5CCC67EF"/>
    <w:rsid w:val="5D030F26"/>
    <w:rsid w:val="5D03701F"/>
    <w:rsid w:val="5D393A6B"/>
    <w:rsid w:val="5D3A1E79"/>
    <w:rsid w:val="5D4E6EC9"/>
    <w:rsid w:val="5D76356B"/>
    <w:rsid w:val="5D997232"/>
    <w:rsid w:val="5E1C1A00"/>
    <w:rsid w:val="5F053371"/>
    <w:rsid w:val="5F3337CD"/>
    <w:rsid w:val="5FBC4264"/>
    <w:rsid w:val="5FDB1E6D"/>
    <w:rsid w:val="60114208"/>
    <w:rsid w:val="6040234A"/>
    <w:rsid w:val="6123117D"/>
    <w:rsid w:val="614D7107"/>
    <w:rsid w:val="614F5CEE"/>
    <w:rsid w:val="617D68E2"/>
    <w:rsid w:val="61857F93"/>
    <w:rsid w:val="61AE2CA5"/>
    <w:rsid w:val="62392E4F"/>
    <w:rsid w:val="62623C34"/>
    <w:rsid w:val="62AB2972"/>
    <w:rsid w:val="62C21D6C"/>
    <w:rsid w:val="62DB2B8C"/>
    <w:rsid w:val="632D4618"/>
    <w:rsid w:val="633057A3"/>
    <w:rsid w:val="63E566A1"/>
    <w:rsid w:val="6454244F"/>
    <w:rsid w:val="646E3336"/>
    <w:rsid w:val="64785961"/>
    <w:rsid w:val="647F0B2F"/>
    <w:rsid w:val="64BE104B"/>
    <w:rsid w:val="650E39D3"/>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41F8A"/>
    <w:rsid w:val="6D485FC5"/>
    <w:rsid w:val="6D5B2B51"/>
    <w:rsid w:val="6D8F0003"/>
    <w:rsid w:val="6D9A775D"/>
    <w:rsid w:val="6DA56F08"/>
    <w:rsid w:val="6E003600"/>
    <w:rsid w:val="6E767F3A"/>
    <w:rsid w:val="6E77458E"/>
    <w:rsid w:val="6EA3030F"/>
    <w:rsid w:val="6EB20249"/>
    <w:rsid w:val="6EC54FAF"/>
    <w:rsid w:val="6EDD3EA1"/>
    <w:rsid w:val="6EDE1FFB"/>
    <w:rsid w:val="6F016CAF"/>
    <w:rsid w:val="6F3072A1"/>
    <w:rsid w:val="6FAC13EE"/>
    <w:rsid w:val="6FBC610A"/>
    <w:rsid w:val="6FC938BC"/>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521B45"/>
    <w:rsid w:val="756613AC"/>
    <w:rsid w:val="7600293C"/>
    <w:rsid w:val="76490603"/>
    <w:rsid w:val="766815EA"/>
    <w:rsid w:val="77242E9D"/>
    <w:rsid w:val="777F4F12"/>
    <w:rsid w:val="78875650"/>
    <w:rsid w:val="78C62065"/>
    <w:rsid w:val="79490F0C"/>
    <w:rsid w:val="79777344"/>
    <w:rsid w:val="797C1EB1"/>
    <w:rsid w:val="79955BE1"/>
    <w:rsid w:val="79C7712C"/>
    <w:rsid w:val="7A176381"/>
    <w:rsid w:val="7A261C04"/>
    <w:rsid w:val="7A324420"/>
    <w:rsid w:val="7A4020A0"/>
    <w:rsid w:val="7A717CA2"/>
    <w:rsid w:val="7AB74CE5"/>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ED05063"/>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rPr>
      <w:rFonts w:ascii="Calibri" w:hAnsi="Calibri" w:eastAsia="宋体"/>
      <w:sz w:val="18"/>
      <w:szCs w:val="18"/>
    </w:r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5"/>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Words>
  <Characters>118</Characters>
  <Lines>0</Lines>
  <Paragraphs>0</Paragraphs>
  <TotalTime>5</TotalTime>
  <ScaleCrop>false</ScaleCrop>
  <LinksUpToDate>false</LinksUpToDate>
  <CharactersWithSpaces>118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2025-04-28T07:01:00Z</cp:lastPrinted>
  <dcterms:modified xsi:type="dcterms:W3CDTF">2025-07-01T01:45:33Z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