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10833">
      <w:pPr>
        <w:outlineLvl w:val="0"/>
        <w:rPr>
          <w:rFonts w:ascii="方正黑体_GBK" w:hAnsi="宋体" w:eastAsia="方正黑体_GBK" w:cs="Times New Roman"/>
          <w:color w:val="000000" w:themeColor="text1"/>
          <w:spacing w:val="80"/>
          <w:sz w:val="112"/>
          <w:szCs w:val="112"/>
          <w14:textFill>
            <w14:solidFill>
              <w14:schemeClr w14:val="tx1"/>
            </w14:solidFill>
          </w14:textFill>
        </w:rPr>
      </w:pPr>
    </w:p>
    <w:p w14:paraId="03D3E35F">
      <w:pPr>
        <w:jc w:val="center"/>
        <w:outlineLvl w:val="0"/>
        <w:rPr>
          <w:rFonts w:ascii="方正黑体_GBK" w:hAnsi="宋体" w:eastAsia="方正黑体_GBK" w:cs="Times New Roman"/>
          <w:color w:val="000000" w:themeColor="text1"/>
          <w:spacing w:val="80"/>
          <w:sz w:val="112"/>
          <w:szCs w:val="112"/>
          <w14:textFill>
            <w14:solidFill>
              <w14:schemeClr w14:val="tx1"/>
            </w14:solidFill>
          </w14:textFill>
        </w:rPr>
      </w:pPr>
      <w:r>
        <w:rPr>
          <w:rFonts w:hint="eastAsia" w:ascii="方正黑体_GBK" w:hAnsi="宋体" w:eastAsia="方正黑体_GBK" w:cs="方正黑体_GBK"/>
          <w:color w:val="000000" w:themeColor="text1"/>
          <w:spacing w:val="80"/>
          <w:sz w:val="112"/>
          <w:szCs w:val="112"/>
          <w:lang w:eastAsia="zh-CN"/>
          <w14:textFill>
            <w14:solidFill>
              <w14:schemeClr w14:val="tx1"/>
            </w14:solidFill>
          </w14:textFill>
        </w:rPr>
        <w:t>询价</w:t>
      </w:r>
      <w:r>
        <w:rPr>
          <w:rFonts w:hint="eastAsia" w:ascii="方正黑体_GBK" w:hAnsi="宋体" w:eastAsia="方正黑体_GBK" w:cs="方正黑体_GBK"/>
          <w:color w:val="000000" w:themeColor="text1"/>
          <w:spacing w:val="80"/>
          <w:sz w:val="112"/>
          <w:szCs w:val="112"/>
          <w14:textFill>
            <w14:solidFill>
              <w14:schemeClr w14:val="tx1"/>
            </w14:solidFill>
          </w14:textFill>
        </w:rPr>
        <w:t>文件</w:t>
      </w:r>
    </w:p>
    <w:p w14:paraId="7C7594EE">
      <w:pPr>
        <w:spacing w:line="700" w:lineRule="exact"/>
        <w:jc w:val="center"/>
        <w:rPr>
          <w:rFonts w:ascii="黑体" w:eastAsia="黑体" w:cs="Times New Roman"/>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（项目编号：</w:t>
      </w:r>
      <w:r>
        <w:rPr>
          <w:rFonts w:ascii="黑体" w:eastAsia="黑体" w:cs="黑体"/>
          <w:color w:val="000000" w:themeColor="text1"/>
          <w:sz w:val="32"/>
          <w:szCs w:val="32"/>
          <w14:textFill>
            <w14:solidFill>
              <w14:schemeClr w14:val="tx1"/>
            </w14:solidFill>
          </w14:textFill>
        </w:rPr>
        <w:t>BNQHXYY20</w:t>
      </w:r>
      <w:r>
        <w:rPr>
          <w:rFonts w:hint="eastAsia" w:ascii="黑体" w:eastAsia="黑体" w:cs="黑体"/>
          <w:color w:val="000000" w:themeColor="text1"/>
          <w:sz w:val="32"/>
          <w:szCs w:val="32"/>
          <w:lang w:val="en-US" w:eastAsia="zh-CN"/>
          <w14:textFill>
            <w14:solidFill>
              <w14:schemeClr w14:val="tx1"/>
            </w14:solidFill>
          </w14:textFill>
        </w:rPr>
        <w:t>25027</w:t>
      </w:r>
      <w:r>
        <w:rPr>
          <w:rFonts w:hint="eastAsia" w:ascii="黑体" w:eastAsia="黑体" w:cs="黑体"/>
          <w:color w:val="000000" w:themeColor="text1"/>
          <w:sz w:val="32"/>
          <w:szCs w:val="32"/>
          <w14:textFill>
            <w14:solidFill>
              <w14:schemeClr w14:val="tx1"/>
            </w14:solidFill>
          </w14:textFill>
        </w:rPr>
        <w:t>）</w:t>
      </w:r>
    </w:p>
    <w:p w14:paraId="5710B140">
      <w:pPr>
        <w:spacing w:line="700" w:lineRule="exact"/>
        <w:jc w:val="center"/>
        <w:rPr>
          <w:rFonts w:ascii="黑体" w:eastAsia="黑体" w:cs="Times New Roman"/>
          <w:color w:val="000000" w:themeColor="text1"/>
          <w:sz w:val="32"/>
          <w:szCs w:val="32"/>
          <w14:textFill>
            <w14:solidFill>
              <w14:schemeClr w14:val="tx1"/>
            </w14:solidFill>
          </w14:textFill>
        </w:rPr>
      </w:pPr>
    </w:p>
    <w:p w14:paraId="5590AD6E">
      <w:pPr>
        <w:spacing w:line="700" w:lineRule="exact"/>
        <w:jc w:val="center"/>
        <w:rPr>
          <w:rFonts w:ascii="黑体" w:eastAsia="黑体" w:cs="Times New Roman"/>
          <w:color w:val="000000" w:themeColor="text1"/>
          <w:sz w:val="32"/>
          <w:szCs w:val="32"/>
          <w14:textFill>
            <w14:solidFill>
              <w14:schemeClr w14:val="tx1"/>
            </w14:solidFill>
          </w14:textFill>
        </w:rPr>
      </w:pPr>
    </w:p>
    <w:p w14:paraId="335F3658">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2FB93351">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0D57ADF0">
      <w:pPr>
        <w:spacing w:line="700" w:lineRule="exact"/>
        <w:rPr>
          <w:rFonts w:ascii="方正小标宋_GBK" w:hAnsi="宋体" w:eastAsia="方正小标宋_GBK" w:cs="Times New Roman"/>
          <w:color w:val="000000" w:themeColor="text1"/>
          <w:sz w:val="36"/>
          <w:szCs w:val="36"/>
          <w14:textFill>
            <w14:solidFill>
              <w14:schemeClr w14:val="tx1"/>
            </w14:solidFill>
          </w14:textFill>
        </w:rPr>
      </w:pPr>
    </w:p>
    <w:p w14:paraId="3DC043B6">
      <w:pPr>
        <w:spacing w:line="700" w:lineRule="exact"/>
        <w:ind w:left="3595" w:leftChars="855" w:hanging="1800" w:hangingChars="500"/>
        <w:rPr>
          <w:rFonts w:hint="eastAsia" w:ascii="方正小标宋_GBK" w:hAnsi="宋体"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项目名称：</w:t>
      </w:r>
      <w:r>
        <w:rPr>
          <w:rFonts w:hint="eastAsia" w:ascii="方正小标宋_GBK" w:hAnsi="宋体" w:eastAsia="方正小标宋_GBK" w:cs="方正小标宋_GBK"/>
          <w:color w:val="000000" w:themeColor="text1"/>
          <w:sz w:val="36"/>
          <w:szCs w:val="36"/>
          <w:lang w:eastAsia="zh-CN"/>
          <w14:textFill>
            <w14:solidFill>
              <w14:schemeClr w14:val="tx1"/>
            </w14:solidFill>
          </w14:textFill>
        </w:rPr>
        <w:t>基本公共卫生免费健康体检所需面包、牛奶、小礼品</w:t>
      </w:r>
    </w:p>
    <w:p w14:paraId="232BC179">
      <w:pPr>
        <w:spacing w:line="700" w:lineRule="exact"/>
        <w:ind w:firstLine="1800" w:firstLineChars="500"/>
        <w:rPr>
          <w:rFonts w:ascii="方正小标宋_GBK" w:hAnsi="宋体" w:eastAsia="方正小标宋_GBK" w:cs="Times New Roman"/>
          <w:color w:val="000000" w:themeColor="text1"/>
          <w:sz w:val="36"/>
          <w:szCs w:val="36"/>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采购单位：重庆市巴南区第二人民医院</w:t>
      </w:r>
    </w:p>
    <w:p w14:paraId="52804512">
      <w:pPr>
        <w:spacing w:line="720" w:lineRule="exact"/>
        <w:jc w:val="center"/>
        <w:outlineLvl w:val="0"/>
        <w:rPr>
          <w:rFonts w:ascii="方正黑体_GBK" w:hAnsi="宋体" w:eastAsia="方正黑体_GBK" w:cs="Times New Roman"/>
          <w:color w:val="000000" w:themeColor="text1"/>
          <w:sz w:val="48"/>
          <w:szCs w:val="48"/>
          <w14:textFill>
            <w14:solidFill>
              <w14:schemeClr w14:val="tx1"/>
            </w14:solidFill>
          </w14:textFill>
        </w:rPr>
      </w:pPr>
    </w:p>
    <w:p w14:paraId="48D544E0">
      <w:pPr>
        <w:pStyle w:val="4"/>
        <w:rPr>
          <w:color w:val="000000" w:themeColor="text1"/>
          <w14:textFill>
            <w14:solidFill>
              <w14:schemeClr w14:val="tx1"/>
            </w14:solidFill>
          </w14:textFill>
        </w:rPr>
      </w:pPr>
    </w:p>
    <w:p w14:paraId="59E23B2A">
      <w:pPr>
        <w:pStyle w:val="4"/>
        <w:rPr>
          <w:color w:val="000000" w:themeColor="text1"/>
          <w14:textFill>
            <w14:solidFill>
              <w14:schemeClr w14:val="tx1"/>
            </w14:solidFill>
          </w14:textFill>
        </w:rPr>
      </w:pPr>
    </w:p>
    <w:p w14:paraId="6121CB6A">
      <w:pPr>
        <w:pStyle w:val="2"/>
      </w:pPr>
    </w:p>
    <w:p w14:paraId="3AEA487A">
      <w:pPr>
        <w:spacing w:line="720" w:lineRule="exact"/>
        <w:jc w:val="center"/>
        <w:outlineLvl w:val="0"/>
        <w:rPr>
          <w:rFonts w:ascii="方正黑体_GBK" w:eastAsia="方正黑体_GBK" w:cs="Times New Roman"/>
          <w:color w:val="000000" w:themeColor="text1"/>
          <w:sz w:val="44"/>
          <w:szCs w:val="44"/>
          <w14:textFill>
            <w14:solidFill>
              <w14:schemeClr w14:val="tx1"/>
            </w14:solidFill>
          </w14:textFill>
        </w:rPr>
      </w:pPr>
      <w:r>
        <w:rPr>
          <w:rFonts w:hint="eastAsia" w:ascii="方正黑体_GBK" w:hAnsi="宋体" w:eastAsia="方正黑体_GBK" w:cs="方正黑体_GBK"/>
          <w:color w:val="000000" w:themeColor="text1"/>
          <w:sz w:val="48"/>
          <w:szCs w:val="48"/>
          <w14:textFill>
            <w14:solidFill>
              <w14:schemeClr w14:val="tx1"/>
            </w14:solidFill>
          </w14:textFill>
        </w:rPr>
        <w:t>二〇</w:t>
      </w:r>
      <w:r>
        <w:rPr>
          <w:rFonts w:hint="eastAsia" w:ascii="方正黑体_GBK" w:hAnsi="宋体" w:eastAsia="方正黑体_GBK" w:cs="方正黑体_GBK"/>
          <w:color w:val="000000" w:themeColor="text1"/>
          <w:sz w:val="48"/>
          <w:szCs w:val="48"/>
          <w:lang w:eastAsia="zh-CN"/>
          <w14:textFill>
            <w14:solidFill>
              <w14:schemeClr w14:val="tx1"/>
            </w14:solidFill>
          </w14:textFill>
        </w:rPr>
        <w:t>二五</w:t>
      </w:r>
      <w:r>
        <w:rPr>
          <w:rFonts w:hint="eastAsia" w:ascii="方正黑体_GBK" w:hAnsi="宋体" w:eastAsia="方正黑体_GBK" w:cs="方正黑体_GBK"/>
          <w:color w:val="000000" w:themeColor="text1"/>
          <w:sz w:val="48"/>
          <w:szCs w:val="48"/>
          <w14:textFill>
            <w14:solidFill>
              <w14:schemeClr w14:val="tx1"/>
            </w14:solidFill>
          </w14:textFill>
        </w:rPr>
        <w:t>年</w:t>
      </w:r>
      <w:r>
        <w:rPr>
          <w:rFonts w:hint="eastAsia" w:ascii="方正黑体_GBK" w:hAnsi="宋体" w:eastAsia="方正黑体_GBK" w:cs="方正黑体_GBK"/>
          <w:color w:val="000000" w:themeColor="text1"/>
          <w:sz w:val="48"/>
          <w:szCs w:val="48"/>
          <w:lang w:eastAsia="zh-CN"/>
          <w14:textFill>
            <w14:solidFill>
              <w14:schemeClr w14:val="tx1"/>
            </w14:solidFill>
          </w14:textFill>
        </w:rPr>
        <w:t>六</w:t>
      </w:r>
      <w:r>
        <w:rPr>
          <w:rFonts w:hint="eastAsia" w:ascii="方正黑体_GBK" w:hAnsi="宋体" w:eastAsia="方正黑体_GBK" w:cs="方正黑体_GBK"/>
          <w:color w:val="000000" w:themeColor="text1"/>
          <w:sz w:val="48"/>
          <w:szCs w:val="48"/>
          <w14:textFill>
            <w14:solidFill>
              <w14:schemeClr w14:val="tx1"/>
            </w14:solidFill>
          </w14:textFill>
        </w:rPr>
        <w:t>月</w:t>
      </w:r>
    </w:p>
    <w:p w14:paraId="6B6715F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p>
    <w:p w14:paraId="440342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采购项目</w:t>
      </w:r>
    </w:p>
    <w:p w14:paraId="71806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重庆市巴南区第二人民医院</w:t>
      </w:r>
      <w:r>
        <w:rPr>
          <w:rFonts w:hint="eastAsia" w:ascii="方正仿宋_GBK" w:hAnsi="宋体" w:eastAsia="方正仿宋_GBK" w:cs="宋体"/>
          <w:color w:val="000000" w:themeColor="text1"/>
          <w:sz w:val="32"/>
          <w:szCs w:val="32"/>
          <w:lang w:eastAsia="zh-CN"/>
          <w14:textFill>
            <w14:solidFill>
              <w14:schemeClr w14:val="tx1"/>
            </w14:solidFill>
          </w14:textFill>
        </w:rPr>
        <w:t>基本公共卫生免费健康体检所需面包、牛奶、小礼品项目</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项目最高限价9.17元，</w:t>
      </w:r>
      <w:r>
        <w:rPr>
          <w:rFonts w:hint="eastAsia" w:ascii="方正仿宋_GBK" w:hAnsi="宋体" w:eastAsia="方正仿宋_GBK" w:cs="宋体"/>
          <w:color w:val="000000" w:themeColor="text1"/>
          <w:sz w:val="32"/>
          <w:szCs w:val="32"/>
          <w14:textFill>
            <w14:solidFill>
              <w14:schemeClr w14:val="tx1"/>
            </w14:solidFill>
          </w14:textFill>
        </w:rPr>
        <w:t>项目编</w:t>
      </w:r>
      <w:r>
        <w:rPr>
          <w:rFonts w:hint="eastAsia" w:ascii="方正仿宋_GBK" w:hAnsi="宋体" w:eastAsia="方正仿宋_GBK" w:cs="宋体"/>
          <w:color w:val="000000" w:themeColor="text1"/>
          <w:sz w:val="32"/>
          <w:szCs w:val="32"/>
          <w:lang w:val="en-US" w:eastAsia="zh-CN"/>
          <w14:textFill>
            <w14:solidFill>
              <w14:schemeClr w14:val="tx1"/>
            </w14:solidFill>
          </w14:textFill>
        </w:rPr>
        <w:t>号</w:t>
      </w:r>
      <w:r>
        <w:rPr>
          <w:rFonts w:hint="eastAsia" w:ascii="方正仿宋_GBK" w:hAnsi="宋体" w:eastAsia="方正仿宋_GBK" w:cs="宋体"/>
          <w:color w:val="000000" w:themeColor="text1"/>
          <w:sz w:val="32"/>
          <w:szCs w:val="32"/>
          <w14:textFill>
            <w14:solidFill>
              <w14:schemeClr w14:val="tx1"/>
            </w14:solidFill>
          </w14:textFill>
        </w:rPr>
        <w:t>BNQHXYY20</w:t>
      </w:r>
      <w:r>
        <w:rPr>
          <w:rFonts w:hint="eastAsia" w:ascii="方正仿宋_GBK" w:hAnsi="宋体" w:eastAsia="方正仿宋_GBK" w:cs="宋体"/>
          <w:color w:val="000000" w:themeColor="text1"/>
          <w:sz w:val="32"/>
          <w:szCs w:val="32"/>
          <w:lang w:val="en-US" w:eastAsia="zh-CN"/>
          <w14:textFill>
            <w14:solidFill>
              <w14:schemeClr w14:val="tx1"/>
            </w14:solidFill>
          </w14:textFill>
        </w:rPr>
        <w:t>25</w:t>
      </w:r>
      <w:r>
        <w:rPr>
          <w:rFonts w:hint="eastAsia" w:ascii="方正仿宋_GBK" w:hAnsi="宋体" w:eastAsia="方正仿宋_GBK" w:cs="宋体"/>
          <w:color w:val="000000" w:themeColor="text1"/>
          <w:sz w:val="32"/>
          <w:szCs w:val="32"/>
          <w14:textFill>
            <w14:solidFill>
              <w14:schemeClr w14:val="tx1"/>
            </w14:solidFill>
          </w14:textFill>
        </w:rPr>
        <w:t>0</w:t>
      </w:r>
      <w:r>
        <w:rPr>
          <w:rFonts w:hint="eastAsia" w:ascii="方正仿宋_GBK" w:hAnsi="宋体" w:eastAsia="方正仿宋_GBK" w:cs="宋体"/>
          <w:color w:val="000000" w:themeColor="text1"/>
          <w:sz w:val="32"/>
          <w:szCs w:val="32"/>
          <w:lang w:val="en-US" w:eastAsia="zh-CN"/>
          <w14:textFill>
            <w14:solidFill>
              <w14:schemeClr w14:val="tx1"/>
            </w14:solidFill>
          </w14:textFill>
        </w:rPr>
        <w:t>27</w:t>
      </w:r>
      <w:r>
        <w:rPr>
          <w:rFonts w:hint="eastAsia" w:ascii="方正仿宋_GBK" w:hAnsi="宋体" w:eastAsia="方正仿宋_GBK" w:cs="宋体"/>
          <w:color w:val="000000" w:themeColor="text1"/>
          <w:sz w:val="32"/>
          <w:szCs w:val="32"/>
          <w14:textFill>
            <w14:solidFill>
              <w14:schemeClr w14:val="tx1"/>
            </w14:solidFill>
          </w14:textFill>
        </w:rPr>
        <w:t>。</w:t>
      </w:r>
    </w:p>
    <w:p w14:paraId="6B0A8BC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上述项目实施内容及相关要求详见</w:t>
      </w:r>
      <w:r>
        <w:rPr>
          <w:rFonts w:hint="eastAsia" w:ascii="方正仿宋_GBK" w:hAnsi="宋体" w:eastAsia="方正仿宋_GBK" w:cs="宋体"/>
          <w:color w:val="000000" w:themeColor="text1"/>
          <w:sz w:val="32"/>
          <w:szCs w:val="32"/>
          <w:lang w:eastAsia="zh-CN"/>
          <w14:textFill>
            <w14:solidFill>
              <w14:schemeClr w14:val="tx1"/>
            </w14:solidFill>
          </w14:textFill>
        </w:rPr>
        <w:t>本文件第五条“项目产品要求”</w:t>
      </w:r>
      <w:r>
        <w:rPr>
          <w:rFonts w:hint="eastAsia" w:ascii="方正仿宋_GBK" w:hAnsi="宋体" w:eastAsia="方正仿宋_GBK" w:cs="宋体"/>
          <w:color w:val="000000" w:themeColor="text1"/>
          <w:sz w:val="32"/>
          <w:szCs w:val="32"/>
          <w14:textFill>
            <w14:solidFill>
              <w14:schemeClr w14:val="tx1"/>
            </w14:solidFill>
          </w14:textFill>
        </w:rPr>
        <w:t>。</w:t>
      </w:r>
    </w:p>
    <w:p w14:paraId="11594154">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资金来源</w:t>
      </w:r>
    </w:p>
    <w:p w14:paraId="12C2F748">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自筹</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603A5690">
      <w:pPr>
        <w:pStyle w:val="15"/>
        <w:numPr>
          <w:ilvl w:val="0"/>
          <w:numId w:val="0"/>
        </w:numPr>
        <w:tabs>
          <w:tab w:val="clear" w:pos="1260"/>
          <w:tab w:val="clear" w:pos="1685"/>
          <w:tab w:val="clear" w:pos="8400"/>
        </w:tabs>
        <w:ind w:left="660" w:leftChars="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有关</w:t>
      </w:r>
      <w:r>
        <w:rPr>
          <w:rFonts w:hint="eastAsia" w:ascii="黑体" w:hAnsi="黑体" w:eastAsia="黑体" w:cs="黑体"/>
          <w:color w:val="000000" w:themeColor="text1"/>
          <w:sz w:val="32"/>
          <w:szCs w:val="32"/>
          <w:lang w:eastAsia="zh-CN"/>
          <w14:textFill>
            <w14:solidFill>
              <w14:schemeClr w14:val="tx1"/>
            </w14:solidFill>
          </w14:textFill>
        </w:rPr>
        <w:t>说明</w:t>
      </w:r>
    </w:p>
    <w:p w14:paraId="0314978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（一） </w:t>
      </w:r>
      <w:r>
        <w:rPr>
          <w:rFonts w:hint="eastAsia" w:ascii="方正仿宋_GBK" w:hAnsi="宋体" w:eastAsia="方正仿宋_GBK" w:cs="宋体"/>
          <w:color w:val="000000" w:themeColor="text1"/>
          <w:sz w:val="32"/>
          <w:szCs w:val="32"/>
          <w:lang w:val="en-US" w:eastAsia="zh-CN"/>
          <w14:textFill>
            <w14:solidFill>
              <w14:schemeClr w14:val="tx1"/>
            </w14:solidFill>
          </w14:textFill>
        </w:rPr>
        <w:t>报名方式</w:t>
      </w:r>
    </w:p>
    <w:p w14:paraId="2E17C4E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1.拟参与</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的</w:t>
      </w:r>
      <w:r>
        <w:rPr>
          <w:rFonts w:hint="eastAsia" w:ascii="方正仿宋_GBK" w:hAnsi="宋体" w:eastAsia="方正仿宋_GBK" w:cs="宋体"/>
          <w:color w:val="000000" w:themeColor="text1"/>
          <w:sz w:val="32"/>
          <w:szCs w:val="32"/>
          <w:lang w:val="en-US" w:eastAsia="zh-CN"/>
          <w14:textFill>
            <w14:solidFill>
              <w14:schemeClr w14:val="tx1"/>
            </w14:solidFill>
          </w14:textFill>
        </w:rPr>
        <w:t>供应商</w:t>
      </w:r>
      <w:r>
        <w:rPr>
          <w:rFonts w:hint="eastAsia" w:ascii="方正仿宋_GBK" w:hAnsi="宋体" w:eastAsia="方正仿宋_GBK" w:cs="宋体"/>
          <w:color w:val="000000" w:themeColor="text1"/>
          <w:sz w:val="32"/>
          <w:szCs w:val="32"/>
          <w14:textFill>
            <w14:solidFill>
              <w14:schemeClr w14:val="tx1"/>
            </w14:solidFill>
          </w14:textFill>
        </w:rPr>
        <w:t>通过</w:t>
      </w:r>
      <w:r>
        <w:rPr>
          <w:rFonts w:hint="eastAsia" w:ascii="方正仿宋_GBK" w:hAnsi="宋体" w:eastAsia="方正仿宋_GBK" w:cs="宋体"/>
          <w:color w:val="000000" w:themeColor="text1"/>
          <w:sz w:val="32"/>
          <w:szCs w:val="32"/>
          <w14:textFill>
            <w14:solidFill>
              <w14:schemeClr w14:val="tx1"/>
            </w14:solidFill>
          </w14:textFill>
        </w:rPr>
        <w:fldChar w:fldCharType="begin"/>
      </w:r>
      <w:r>
        <w:rPr>
          <w:rFonts w:hint="eastAsia" w:ascii="方正仿宋_GBK" w:hAnsi="宋体" w:eastAsia="方正仿宋_GBK" w:cs="宋体"/>
          <w:color w:val="000000" w:themeColor="text1"/>
          <w:sz w:val="32"/>
          <w:szCs w:val="32"/>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14:textFill>
            <w14:solidFill>
              <w14:schemeClr w14:val="tx1"/>
            </w14:solidFill>
          </w14:textFill>
        </w:rPr>
        <w:fldChar w:fldCharType="separate"/>
      </w:r>
      <w:r>
        <w:rPr>
          <w:rFonts w:hint="eastAsia" w:ascii="方正仿宋_GBK" w:hAnsi="宋体" w:eastAsia="方正仿宋_GBK" w:cs="宋体"/>
          <w:color w:val="000000" w:themeColor="text1"/>
          <w:sz w:val="32"/>
          <w:szCs w:val="32"/>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14:textFill>
            <w14:solidFill>
              <w14:schemeClr w14:val="tx1"/>
            </w14:solidFill>
          </w14:textFill>
        </w:rPr>
        <w:fldChar w:fldCharType="end"/>
      </w:r>
      <w:r>
        <w:rPr>
          <w:rFonts w:hint="eastAsia" w:ascii="方正仿宋_GBK" w:hAnsi="宋体" w:eastAsia="方正仿宋_GBK" w:cs="宋体"/>
          <w:color w:val="000000" w:themeColor="text1"/>
          <w:sz w:val="32"/>
          <w:szCs w:val="32"/>
          <w:lang w:val="en-US" w:eastAsia="zh-CN"/>
          <w14:textFill>
            <w14:solidFill>
              <w14:schemeClr w14:val="tx1"/>
            </w14:solidFill>
          </w14:textFill>
        </w:rPr>
        <w:t>（http://www.cqhxyy.com/）</w:t>
      </w:r>
      <w:r>
        <w:rPr>
          <w:rFonts w:hint="eastAsia" w:ascii="方正仿宋_GBK" w:hAnsi="宋体" w:eastAsia="方正仿宋_GBK" w:cs="宋体"/>
          <w:color w:val="000000" w:themeColor="text1"/>
          <w:sz w:val="32"/>
          <w:szCs w:val="32"/>
          <w14:textFill>
            <w14:solidFill>
              <w14:schemeClr w14:val="tx1"/>
            </w14:solidFill>
          </w14:textFill>
        </w:rPr>
        <w:t>获取本项</w:t>
      </w:r>
      <w:r>
        <w:rPr>
          <w:rFonts w:hint="eastAsia" w:ascii="方正仿宋_GBK" w:hAnsi="宋体" w:eastAsia="方正仿宋_GBK" w:cs="宋体"/>
          <w:color w:val="000000" w:themeColor="text1"/>
          <w:sz w:val="32"/>
          <w:szCs w:val="32"/>
          <w:lang w:val="en-US" w:eastAsia="zh-CN"/>
          <w14:textFill>
            <w14:solidFill>
              <w14:schemeClr w14:val="tx1"/>
            </w14:solidFill>
          </w14:textFill>
        </w:rPr>
        <w:t>目询价</w:t>
      </w:r>
      <w:r>
        <w:rPr>
          <w:rFonts w:hint="eastAsia" w:ascii="方正仿宋_GBK" w:hAnsi="宋体" w:eastAsia="方正仿宋_GBK" w:cs="宋体"/>
          <w:color w:val="000000" w:themeColor="text1"/>
          <w:sz w:val="32"/>
          <w:szCs w:val="32"/>
          <w14:textFill>
            <w14:solidFill>
              <w14:schemeClr w14:val="tx1"/>
            </w14:solidFill>
          </w14:textFill>
        </w:rPr>
        <w:t>文件（不提供现场发售）。</w:t>
      </w:r>
    </w:p>
    <w:p w14:paraId="753FABC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w:t>
      </w:r>
      <w:r>
        <w:rPr>
          <w:rFonts w:hint="eastAsia" w:ascii="方正仿宋_GBK" w:hAnsi="宋体" w:eastAsia="方正仿宋_GBK" w:cs="宋体"/>
          <w:color w:val="000000" w:themeColor="text1"/>
          <w:sz w:val="32"/>
          <w:szCs w:val="32"/>
          <w14:textFill>
            <w14:solidFill>
              <w14:schemeClr w14:val="tx1"/>
            </w14:solidFill>
          </w14:textFill>
        </w:rPr>
        <w:t>拟参选的</w:t>
      </w:r>
      <w:r>
        <w:rPr>
          <w:rFonts w:hint="eastAsia" w:ascii="方正仿宋_GBK" w:hAnsi="宋体" w:eastAsia="方正仿宋_GBK" w:cs="宋体"/>
          <w:color w:val="000000" w:themeColor="text1"/>
          <w:sz w:val="32"/>
          <w:szCs w:val="32"/>
          <w:lang w:val="en-US" w:eastAsia="zh-CN"/>
          <w14:textFill>
            <w14:solidFill>
              <w14:schemeClr w14:val="tx1"/>
            </w14:solidFill>
          </w14:textFill>
        </w:rPr>
        <w:t>供应商报名获取询价文书</w:t>
      </w:r>
      <w:r>
        <w:rPr>
          <w:rFonts w:hint="eastAsia" w:ascii="方正仿宋_GBK" w:hAnsi="宋体" w:eastAsia="方正仿宋_GBK" w:cs="宋体"/>
          <w:color w:val="000000" w:themeColor="text1"/>
          <w:sz w:val="32"/>
          <w:szCs w:val="32"/>
          <w14:textFill>
            <w14:solidFill>
              <w14:schemeClr w14:val="tx1"/>
            </w14:solidFill>
          </w14:textFill>
        </w:rPr>
        <w:t>后均视为已知晓所有</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实质性内容，</w:t>
      </w:r>
      <w:r>
        <w:rPr>
          <w:rFonts w:hint="eastAsia" w:ascii="方正仿宋_GBK" w:hAnsi="宋体" w:eastAsia="方正仿宋_GBK" w:cs="宋体"/>
          <w:color w:val="000000" w:themeColor="text1"/>
          <w:sz w:val="32"/>
          <w:szCs w:val="32"/>
          <w:lang w:val="en-US" w:eastAsia="zh-CN"/>
          <w14:textFill>
            <w14:solidFill>
              <w14:schemeClr w14:val="tx1"/>
            </w14:solidFill>
          </w14:textFill>
        </w:rPr>
        <w:t>且认同相关</w:t>
      </w:r>
      <w:r>
        <w:rPr>
          <w:rFonts w:hint="eastAsia" w:ascii="方正仿宋_GBK" w:hAnsi="宋体" w:eastAsia="方正仿宋_GBK" w:cs="宋体"/>
          <w:color w:val="auto"/>
          <w:sz w:val="32"/>
          <w:szCs w:val="32"/>
          <w:lang w:val="en-US" w:eastAsia="zh-CN"/>
        </w:rPr>
        <w:t>要求。</w:t>
      </w:r>
    </w:p>
    <w:p w14:paraId="651987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7</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3</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递交地点：重庆市巴南区第二人民医院采购办公室。</w:t>
      </w:r>
    </w:p>
    <w:p w14:paraId="5C56922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02C5A4E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7</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3</w:t>
      </w:r>
      <w:bookmarkStart w:id="5" w:name="_GoBack"/>
      <w:bookmarkEnd w:id="5"/>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09D3D7C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41585CE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本项目不接受联合体招标。</w:t>
      </w:r>
    </w:p>
    <w:p w14:paraId="436DA69C">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询价</w:t>
      </w:r>
      <w:r>
        <w:rPr>
          <w:rFonts w:hint="eastAsia" w:ascii="黑体" w:hAnsi="黑体" w:eastAsia="黑体" w:cs="黑体"/>
          <w:color w:val="000000" w:themeColor="text1"/>
          <w:sz w:val="32"/>
          <w:szCs w:val="32"/>
          <w14:textFill>
            <w14:solidFill>
              <w14:schemeClr w14:val="tx1"/>
            </w14:solidFill>
          </w14:textFill>
        </w:rPr>
        <w:t>有关规定</w:t>
      </w:r>
    </w:p>
    <w:p w14:paraId="62ACC8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（一）法定代表人为同一个人的两个及两个以上母公司、全资子公司及其控股公司，都不得在同一项目中同时参与询价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6D3AE47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（二）同一合同包的货物，制造商参与询价的，不得再委托代理商参与。</w:t>
      </w:r>
    </w:p>
    <w:p w14:paraId="7FEAC2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（三）凡有意参加</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lang w:eastAsia="zh-CN"/>
          <w14:textFill>
            <w14:solidFill>
              <w14:schemeClr w14:val="tx1"/>
            </w14:solidFill>
          </w14:textFill>
        </w:rPr>
        <w:t>的供应商，请于公告发布之日起至报名截止时间之前，在</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begin"/>
      </w:r>
      <w:r>
        <w:rPr>
          <w:rFonts w:hint="eastAsia" w:ascii="方正仿宋_GBK" w:hAnsi="宋体" w:eastAsia="方正仿宋_GBK" w:cs="宋体"/>
          <w:color w:val="000000" w:themeColor="text1"/>
          <w:sz w:val="32"/>
          <w:szCs w:val="32"/>
          <w:lang w:eastAsia="zh-CN"/>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separate"/>
      </w:r>
      <w:r>
        <w:rPr>
          <w:rFonts w:hint="eastAsia" w:ascii="方正仿宋_GBK" w:hAnsi="宋体" w:eastAsia="方正仿宋_GBK" w:cs="宋体"/>
          <w:color w:val="000000" w:themeColor="text1"/>
          <w:sz w:val="32"/>
          <w:szCs w:val="32"/>
          <w:lang w:eastAsia="zh-CN"/>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end"/>
      </w:r>
      <w:r>
        <w:rPr>
          <w:rFonts w:hint="eastAsia" w:ascii="方正仿宋_GBK" w:hAnsi="宋体" w:eastAsia="方正仿宋_GBK" w:cs="宋体"/>
          <w:color w:val="000000" w:themeColor="text1"/>
          <w:sz w:val="32"/>
          <w:szCs w:val="32"/>
          <w:lang w:val="en-US" w:eastAsia="zh-CN"/>
          <w14:textFill>
            <w14:solidFill>
              <w14:schemeClr w14:val="tx1"/>
            </w14:solidFill>
          </w14:textFill>
        </w:rPr>
        <w:t>（http://www.cqhxyy.com/）</w:t>
      </w:r>
      <w:r>
        <w:rPr>
          <w:rFonts w:hint="eastAsia" w:ascii="方正仿宋_GBK" w:hAnsi="宋体" w:eastAsia="方正仿宋_GBK" w:cs="宋体"/>
          <w:color w:val="000000" w:themeColor="text1"/>
          <w:sz w:val="32"/>
          <w:szCs w:val="32"/>
          <w:lang w:eastAsia="zh-CN"/>
          <w14:textFill>
            <w14:solidFill>
              <w14:schemeClr w14:val="tx1"/>
            </w14:solidFill>
          </w14:textFill>
        </w:rPr>
        <w:t>下载查看本项目需求文件以及变更公告等询价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前公布的所有项目资料，无论供应商下载查看与否，均视为已知晓所有询价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实质性要求内容。</w:t>
      </w:r>
    </w:p>
    <w:p w14:paraId="6DB805F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（四）无论询价结果如何，供应商参与本项目的所有费用均自行承担。</w:t>
      </w:r>
    </w:p>
    <w:p w14:paraId="6ADEE1F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（五）供应商不得围标、串标，如违反采购相关法律法规，将纳入失信供应商处理。</w:t>
      </w:r>
    </w:p>
    <w:p w14:paraId="39DDB42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w:t>
      </w:r>
      <w:r>
        <w:rPr>
          <w:rFonts w:hint="eastAsia" w:ascii="方正仿宋_GBK" w:hAnsi="宋体" w:eastAsia="方正仿宋_GBK" w:cs="宋体"/>
          <w:color w:val="000000" w:themeColor="text1"/>
          <w:sz w:val="32"/>
          <w:szCs w:val="32"/>
          <w:lang w:eastAsia="zh-CN"/>
          <w14:textFill>
            <w14:solidFill>
              <w14:schemeClr w14:val="tx1"/>
            </w14:solidFill>
          </w14:textFill>
        </w:rPr>
        <w:t>供应商必须严格按照</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要求</w:t>
      </w:r>
      <w:r>
        <w:rPr>
          <w:rFonts w:hint="eastAsia" w:ascii="方正仿宋_GBK" w:hAnsi="宋体" w:eastAsia="方正仿宋_GBK" w:cs="宋体"/>
          <w:color w:val="000000" w:themeColor="text1"/>
          <w:sz w:val="32"/>
          <w:szCs w:val="32"/>
          <w:lang w:val="en-US" w:eastAsia="zh-CN"/>
          <w14:textFill>
            <w14:solidFill>
              <w14:schemeClr w14:val="tx1"/>
            </w14:solidFill>
          </w14:textFill>
        </w:rPr>
        <w:t>及商务条款</w:t>
      </w:r>
      <w:r>
        <w:rPr>
          <w:rFonts w:hint="eastAsia" w:ascii="方正仿宋_GBK" w:hAnsi="宋体" w:eastAsia="方正仿宋_GBK" w:cs="宋体"/>
          <w:color w:val="000000" w:themeColor="text1"/>
          <w:sz w:val="32"/>
          <w:szCs w:val="32"/>
          <w:lang w:eastAsia="zh-CN"/>
          <w14:textFill>
            <w14:solidFill>
              <w14:schemeClr w14:val="tx1"/>
            </w14:solidFill>
          </w14:textFill>
        </w:rPr>
        <w:t>投报与之要求相符或高于的货物，若其中任意</w:t>
      </w:r>
      <w:r>
        <w:rPr>
          <w:rFonts w:hint="eastAsia" w:ascii="方正仿宋_GBK" w:hAnsi="宋体" w:eastAsia="方正仿宋_GBK" w:cs="宋体"/>
          <w:color w:val="000000" w:themeColor="text1"/>
          <w:sz w:val="32"/>
          <w:szCs w:val="32"/>
          <w:lang w:val="en-US" w:eastAsia="zh-CN"/>
          <w14:textFill>
            <w14:solidFill>
              <w14:schemeClr w14:val="tx1"/>
            </w14:solidFill>
          </w14:textFill>
        </w:rPr>
        <w:t>条款</w:t>
      </w:r>
      <w:r>
        <w:rPr>
          <w:rFonts w:hint="eastAsia" w:ascii="方正仿宋_GBK" w:hAnsi="宋体" w:eastAsia="方正仿宋_GBK" w:cs="宋体"/>
          <w:color w:val="000000" w:themeColor="text1"/>
          <w:sz w:val="32"/>
          <w:szCs w:val="32"/>
          <w:lang w:eastAsia="zh-CN"/>
          <w14:textFill>
            <w14:solidFill>
              <w14:schemeClr w14:val="tx1"/>
            </w14:solidFill>
          </w14:textFill>
        </w:rPr>
        <w:t>不能满足，则视为无效报价。</w:t>
      </w:r>
    </w:p>
    <w:p w14:paraId="6BE15AF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七</w:t>
      </w:r>
      <w:r>
        <w:rPr>
          <w:rFonts w:hint="eastAsia" w:ascii="方正仿宋_GBK" w:hAnsi="宋体" w:eastAsia="方正仿宋_GBK" w:cs="宋体"/>
          <w:color w:val="000000" w:themeColor="text1"/>
          <w:sz w:val="32"/>
          <w:szCs w:val="32"/>
          <w:lang w:eastAsia="zh-CN"/>
          <w14:textFill>
            <w14:solidFill>
              <w14:schemeClr w14:val="tx1"/>
            </w14:solidFill>
          </w14:textFill>
        </w:rPr>
        <w:t>）成交供应商提供的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必须符合</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w:t>
      </w:r>
      <w:r>
        <w:rPr>
          <w:rFonts w:hint="eastAsia" w:ascii="方正仿宋_GBK" w:hAnsi="宋体" w:eastAsia="方正仿宋_GBK" w:cs="宋体"/>
          <w:color w:val="000000" w:themeColor="text1"/>
          <w:sz w:val="32"/>
          <w:szCs w:val="32"/>
          <w:lang w:eastAsia="zh-CN"/>
          <w14:textFill>
            <w14:solidFill>
              <w14:schemeClr w14:val="tx1"/>
            </w14:solidFill>
          </w14:textFill>
        </w:rPr>
        <w:t>行业标准，如达不到相关标准，采购人有权向成交供应商提出解除合同。</w:t>
      </w:r>
    </w:p>
    <w:p w14:paraId="11C42632">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p w14:paraId="59D9A79C">
      <w:pPr>
        <w:keepNext w:val="0"/>
        <w:keepLines w:val="0"/>
        <w:pageBreakBefore w:val="0"/>
        <w:widowControl w:val="0"/>
        <w:numPr>
          <w:ilvl w:val="0"/>
          <w:numId w:val="0"/>
        </w:numPr>
        <w:kinsoku/>
        <w:wordWrap/>
        <w:overflowPunct/>
        <w:topLinePunct w:val="0"/>
        <w:autoSpaceDE/>
        <w:autoSpaceDN/>
        <w:bidi w:val="0"/>
        <w:adjustRightInd w:val="0"/>
        <w:spacing w:line="48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_GBK" w:hAnsi="方正仿宋_GBK" w:eastAsia="方正仿宋_GBK" w:cs="方正仿宋_GBK"/>
          <w:color w:val="auto"/>
          <w:kern w:val="2"/>
          <w:sz w:val="32"/>
          <w:szCs w:val="28"/>
          <w:lang w:val="en-US" w:eastAsia="zh-CN" w:bidi="ar-SA"/>
        </w:rPr>
        <w:t>（一）产品要求</w:t>
      </w:r>
    </w:p>
    <w:tbl>
      <w:tblPr>
        <w:tblStyle w:val="11"/>
        <w:tblW w:w="942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920"/>
        <w:gridCol w:w="1240"/>
        <w:gridCol w:w="4212"/>
        <w:gridCol w:w="2170"/>
      </w:tblGrid>
      <w:tr w14:paraId="3ECA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886" w:type="dxa"/>
            <w:vAlign w:val="center"/>
          </w:tcPr>
          <w:p w14:paraId="6902125A">
            <w:pPr>
              <w:keepNext w:val="0"/>
              <w:keepLines w:val="0"/>
              <w:pageBreakBefore w:val="0"/>
              <w:widowControl/>
              <w:kinsoku/>
              <w:wordWrap/>
              <w:overflowPunct/>
              <w:topLinePunct w:val="0"/>
              <w:autoSpaceDE/>
              <w:autoSpaceDN/>
              <w:bidi w:val="0"/>
              <w:adjustRightInd/>
              <w:snapToGrid/>
              <w:spacing w:line="320" w:lineRule="exact"/>
              <w:jc w:val="center"/>
              <w:rPr>
                <w:rFonts w:ascii="方正楷体_GBK" w:hAnsi="宋体" w:eastAsia="方正楷体_GBK"/>
                <w:color w:val="auto"/>
                <w:sz w:val="28"/>
                <w:szCs w:val="28"/>
              </w:rPr>
            </w:pPr>
            <w:r>
              <w:rPr>
                <w:rFonts w:hint="eastAsia" w:ascii="方正楷体_GBK" w:hAnsi="宋体" w:eastAsia="方正楷体_GBK"/>
                <w:color w:val="auto"/>
                <w:sz w:val="28"/>
                <w:szCs w:val="28"/>
              </w:rPr>
              <w:t>序号</w:t>
            </w:r>
          </w:p>
        </w:tc>
        <w:tc>
          <w:tcPr>
            <w:tcW w:w="920" w:type="dxa"/>
            <w:vAlign w:val="center"/>
          </w:tcPr>
          <w:p w14:paraId="79DBBCC5">
            <w:pPr>
              <w:keepNext w:val="0"/>
              <w:keepLines w:val="0"/>
              <w:pageBreakBefore w:val="0"/>
              <w:widowControl/>
              <w:kinsoku/>
              <w:wordWrap/>
              <w:overflowPunct/>
              <w:topLinePunct w:val="0"/>
              <w:autoSpaceDE/>
              <w:autoSpaceDN/>
              <w:bidi w:val="0"/>
              <w:adjustRightInd/>
              <w:snapToGrid/>
              <w:spacing w:line="320" w:lineRule="exact"/>
              <w:jc w:val="center"/>
              <w:rPr>
                <w:rFonts w:ascii="方正楷体_GBK" w:hAnsi="宋体" w:eastAsia="方正楷体_GBK"/>
                <w:color w:val="auto"/>
                <w:sz w:val="28"/>
                <w:szCs w:val="28"/>
              </w:rPr>
            </w:pPr>
            <w:r>
              <w:rPr>
                <w:rFonts w:hint="eastAsia" w:ascii="方正楷体_GBK" w:hAnsi="宋体" w:eastAsia="方正楷体_GBK"/>
                <w:color w:val="auto"/>
                <w:sz w:val="28"/>
                <w:szCs w:val="28"/>
              </w:rPr>
              <w:t>名称</w:t>
            </w:r>
          </w:p>
        </w:tc>
        <w:tc>
          <w:tcPr>
            <w:tcW w:w="1240" w:type="dxa"/>
            <w:vAlign w:val="center"/>
          </w:tcPr>
          <w:p w14:paraId="783302F3">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楷体_GBK" w:hAnsi="宋体" w:eastAsia="方正楷体_GBK"/>
                <w:color w:val="auto"/>
                <w:sz w:val="28"/>
                <w:szCs w:val="28"/>
                <w:lang w:val="en-US" w:eastAsia="zh-CN"/>
              </w:rPr>
            </w:pPr>
            <w:r>
              <w:rPr>
                <w:rFonts w:hint="eastAsia" w:ascii="方正楷体_GBK" w:hAnsi="宋体" w:eastAsia="方正楷体_GBK"/>
                <w:color w:val="auto"/>
                <w:sz w:val="28"/>
                <w:szCs w:val="28"/>
              </w:rPr>
              <w:t>单价最高限价</w:t>
            </w:r>
            <w:r>
              <w:rPr>
                <w:rFonts w:hint="eastAsia" w:ascii="方正楷体_GBK" w:hAnsi="宋体" w:eastAsia="方正楷体_GBK"/>
                <w:color w:val="auto"/>
                <w:sz w:val="28"/>
                <w:szCs w:val="28"/>
                <w:lang w:val="en-US" w:eastAsia="zh-CN"/>
              </w:rPr>
              <w:t>(元)</w:t>
            </w:r>
          </w:p>
        </w:tc>
        <w:tc>
          <w:tcPr>
            <w:tcW w:w="4212" w:type="dxa"/>
            <w:vAlign w:val="center"/>
          </w:tcPr>
          <w:p w14:paraId="6AB07E79">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楷体_GBK" w:hAnsi="宋体" w:eastAsia="方正楷体_GBK"/>
                <w:color w:val="auto"/>
                <w:sz w:val="28"/>
                <w:szCs w:val="28"/>
                <w:lang w:val="en-US" w:eastAsia="zh-CN"/>
              </w:rPr>
            </w:pPr>
            <w:r>
              <w:rPr>
                <w:rFonts w:hint="eastAsia" w:ascii="方正楷体_GBK" w:hAnsi="宋体" w:eastAsia="方正楷体_GBK"/>
                <w:color w:val="auto"/>
                <w:sz w:val="28"/>
                <w:szCs w:val="28"/>
              </w:rPr>
              <w:t>项目</w:t>
            </w:r>
            <w:r>
              <w:rPr>
                <w:rFonts w:hint="eastAsia" w:ascii="方正楷体_GBK" w:hAnsi="宋体" w:eastAsia="方正楷体_GBK"/>
                <w:color w:val="auto"/>
                <w:sz w:val="28"/>
                <w:szCs w:val="28"/>
                <w:lang w:val="en-US" w:eastAsia="zh-CN"/>
              </w:rPr>
              <w:t>参数</w:t>
            </w:r>
          </w:p>
        </w:tc>
        <w:tc>
          <w:tcPr>
            <w:tcW w:w="2170" w:type="dxa"/>
            <w:vAlign w:val="center"/>
          </w:tcPr>
          <w:p w14:paraId="67D1E635">
            <w:pPr>
              <w:keepNext w:val="0"/>
              <w:keepLines w:val="0"/>
              <w:pageBreakBefore w:val="0"/>
              <w:widowControl/>
              <w:kinsoku/>
              <w:wordWrap/>
              <w:overflowPunct/>
              <w:topLinePunct w:val="0"/>
              <w:autoSpaceDE/>
              <w:autoSpaceDN/>
              <w:bidi w:val="0"/>
              <w:adjustRightInd/>
              <w:snapToGrid/>
              <w:spacing w:line="320" w:lineRule="exact"/>
              <w:jc w:val="center"/>
              <w:rPr>
                <w:rFonts w:ascii="方正楷体_GBK" w:hAnsi="宋体" w:eastAsia="方正楷体_GBK"/>
                <w:color w:val="auto"/>
                <w:sz w:val="28"/>
                <w:szCs w:val="28"/>
              </w:rPr>
            </w:pPr>
            <w:r>
              <w:rPr>
                <w:rFonts w:hint="eastAsia" w:ascii="方正楷体_GBK" w:hAnsi="宋体" w:eastAsia="方正楷体_GBK"/>
                <w:color w:val="auto"/>
                <w:sz w:val="28"/>
                <w:szCs w:val="28"/>
              </w:rPr>
              <w:t>备注</w:t>
            </w:r>
          </w:p>
        </w:tc>
      </w:tr>
      <w:tr w14:paraId="3657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rPr>
        <w:tc>
          <w:tcPr>
            <w:tcW w:w="886" w:type="dxa"/>
            <w:vAlign w:val="center"/>
          </w:tcPr>
          <w:p w14:paraId="77137B3D">
            <w:pPr>
              <w:keepNext w:val="0"/>
              <w:keepLines w:val="0"/>
              <w:pageBreakBefore w:val="0"/>
              <w:widowControl/>
              <w:kinsoku/>
              <w:wordWrap/>
              <w:overflowPunct/>
              <w:topLinePunct w:val="0"/>
              <w:autoSpaceDE/>
              <w:autoSpaceDN/>
              <w:bidi w:val="0"/>
              <w:adjustRightInd/>
              <w:snapToGrid/>
              <w:spacing w:line="320" w:lineRule="exact"/>
              <w:jc w:val="center"/>
              <w:rPr>
                <w:rStyle w:val="18"/>
                <w:rFonts w:hint="eastAsia" w:ascii="方正仿宋_GBK" w:hAnsi="宋体" w:eastAsia="方正仿宋_GBK"/>
                <w:color w:val="auto"/>
                <w:sz w:val="28"/>
                <w:szCs w:val="28"/>
              </w:rPr>
            </w:pPr>
            <w:r>
              <w:rPr>
                <w:rStyle w:val="18"/>
                <w:rFonts w:hint="eastAsia" w:ascii="方正仿宋_GBK" w:hAnsi="宋体" w:eastAsia="方正仿宋_GBK"/>
                <w:color w:val="auto"/>
                <w:sz w:val="28"/>
                <w:szCs w:val="28"/>
              </w:rPr>
              <w:t>1</w:t>
            </w:r>
          </w:p>
        </w:tc>
        <w:tc>
          <w:tcPr>
            <w:tcW w:w="920" w:type="dxa"/>
            <w:vAlign w:val="center"/>
          </w:tcPr>
          <w:p w14:paraId="51E87A5A">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牛奶</w:t>
            </w:r>
          </w:p>
        </w:tc>
        <w:tc>
          <w:tcPr>
            <w:tcW w:w="1240" w:type="dxa"/>
            <w:vAlign w:val="center"/>
          </w:tcPr>
          <w:p w14:paraId="113B7687">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2.17元/盒</w:t>
            </w:r>
          </w:p>
        </w:tc>
        <w:tc>
          <w:tcPr>
            <w:tcW w:w="4212" w:type="dxa"/>
            <w:vAlign w:val="center"/>
          </w:tcPr>
          <w:p w14:paraId="43CBA134">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280" w:firstLineChars="1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纯牛奶：规格250ml/盒, 24盒/件，蛋白质含量3.2g/100ml，利乐包装，</w:t>
            </w:r>
            <w:r>
              <w:rPr>
                <w:rFonts w:hint="eastAsia" w:ascii="方正仿宋_GBK" w:hAnsi="方正仿宋_GBK" w:eastAsia="方正仿宋_GBK" w:cs="方正仿宋_GBK"/>
                <w:color w:val="auto"/>
                <w:kern w:val="2"/>
                <w:sz w:val="28"/>
                <w:szCs w:val="28"/>
                <w:lang w:val="en-US" w:eastAsia="zh-CN" w:bidi="ar-SA"/>
              </w:rPr>
              <w:t>保质期常温密闭条件下</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kern w:val="2"/>
                <w:sz w:val="28"/>
                <w:szCs w:val="28"/>
                <w:lang w:val="en-US" w:eastAsia="zh-CN" w:bidi="ar-SA"/>
              </w:rPr>
              <w:t>6个月，</w:t>
            </w:r>
            <w:r>
              <w:rPr>
                <w:rFonts w:hint="eastAsia" w:ascii="方正仿宋_GBK" w:hAnsi="方正仿宋_GBK" w:eastAsia="方正仿宋_GBK" w:cs="方正仿宋_GBK"/>
                <w:color w:val="auto"/>
                <w:sz w:val="28"/>
                <w:szCs w:val="28"/>
                <w:lang w:val="en-US" w:eastAsia="zh-CN"/>
              </w:rPr>
              <w:t>配送产品不超过生产日期 1 个月</w:t>
            </w:r>
            <w:r>
              <w:rPr>
                <w:rFonts w:hint="eastAsia" w:ascii="方正仿宋_GBK" w:hAnsi="方正仿宋_GBK" w:eastAsia="方正仿宋_GBK" w:cs="方正仿宋_GBK"/>
                <w:color w:val="auto"/>
                <w:kern w:val="2"/>
                <w:sz w:val="28"/>
                <w:szCs w:val="28"/>
                <w:lang w:val="en-US" w:eastAsia="zh-CN" w:bidi="ar-SA"/>
              </w:rPr>
              <w:t>。</w:t>
            </w:r>
          </w:p>
          <w:p w14:paraId="0E27A79B">
            <w:pPr>
              <w:keepNext w:val="0"/>
              <w:keepLines w:val="0"/>
              <w:pageBreakBefore w:val="0"/>
              <w:widowControl/>
              <w:kinsoku/>
              <w:wordWrap/>
              <w:overflowPunct/>
              <w:topLinePunct w:val="0"/>
              <w:autoSpaceDE/>
              <w:autoSpaceDN/>
              <w:bidi w:val="0"/>
              <w:adjustRightInd/>
              <w:snapToGrid/>
              <w:spacing w:line="320" w:lineRule="exact"/>
              <w:jc w:val="both"/>
              <w:rPr>
                <w:rFonts w:hint="default" w:ascii="方正仿宋_GBK" w:hAnsi="宋体" w:eastAsia="方正仿宋_GBK" w:cs="方正仿宋_GBK"/>
                <w:color w:val="auto"/>
                <w:sz w:val="28"/>
                <w:szCs w:val="28"/>
                <w:lang w:val="en-US" w:eastAsia="zh-CN"/>
              </w:rPr>
            </w:pPr>
            <w:r>
              <w:rPr>
                <w:rFonts w:hint="eastAsia" w:ascii="方正仿宋_GBK" w:hAnsi="方正仿宋_GBK" w:eastAsia="方正仿宋_GBK" w:cs="方正仿宋_GBK"/>
                <w:color w:val="auto"/>
                <w:kern w:val="2"/>
                <w:sz w:val="28"/>
                <w:szCs w:val="28"/>
                <w:lang w:val="en-US" w:eastAsia="zh-CN" w:bidi="ar-SA"/>
              </w:rPr>
              <w:t xml:space="preserve">   </w:t>
            </w:r>
          </w:p>
        </w:tc>
        <w:tc>
          <w:tcPr>
            <w:tcW w:w="2170" w:type="dxa"/>
            <w:vMerge w:val="restart"/>
            <w:vAlign w:val="center"/>
          </w:tcPr>
          <w:p w14:paraId="1E6003EF">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Times New Roman" w:eastAsia="方正仿宋_GBK" w:cs="Times New Roman"/>
                <w:color w:val="auto"/>
                <w:kern w:val="44"/>
                <w:sz w:val="28"/>
                <w:szCs w:val="28"/>
                <w:shd w:val="clear" w:color="auto" w:fill="auto"/>
                <w:lang w:val="en-US" w:eastAsia="zh-CN"/>
              </w:rPr>
            </w:pPr>
            <w:r>
              <w:rPr>
                <w:rFonts w:hint="default" w:ascii="Times New Roman" w:hAnsi="Times New Roman" w:eastAsia="方正仿宋_GBK" w:cs="Times New Roman"/>
                <w:i w:val="0"/>
                <w:color w:val="auto"/>
                <w:sz w:val="24"/>
                <w:szCs w:val="24"/>
                <w:u w:val="none"/>
                <w:lang w:val="en-US" w:eastAsia="zh-CN"/>
              </w:rPr>
              <w:t>注：由于</w:t>
            </w:r>
            <w:r>
              <w:rPr>
                <w:rFonts w:hint="default" w:ascii="Times New Roman" w:hAnsi="Times New Roman" w:eastAsia="方正仿宋_GBK" w:cs="Times New Roman"/>
                <w:color w:val="auto"/>
                <w:sz w:val="24"/>
                <w:szCs w:val="24"/>
                <w:lang w:val="en-US" w:eastAsia="zh-CN"/>
              </w:rPr>
              <w:t>采购人仓储条件有限，本项目非一次性供货，需要</w:t>
            </w:r>
            <w:r>
              <w:rPr>
                <w:rFonts w:hint="eastAsia" w:ascii="Times New Roman" w:hAnsi="Times New Roman" w:eastAsia="方正仿宋_GBK" w:cs="Times New Roman"/>
                <w:color w:val="auto"/>
                <w:sz w:val="24"/>
                <w:szCs w:val="24"/>
                <w:lang w:val="en-US" w:eastAsia="zh-CN"/>
              </w:rPr>
              <w:t>供应商根据采购人需求</w:t>
            </w:r>
            <w:r>
              <w:rPr>
                <w:rFonts w:hint="default" w:ascii="Times New Roman" w:hAnsi="Times New Roman" w:eastAsia="方正仿宋_GBK" w:cs="Times New Roman"/>
                <w:color w:val="auto"/>
                <w:sz w:val="24"/>
                <w:szCs w:val="24"/>
                <w:lang w:val="en-US" w:eastAsia="zh-CN"/>
              </w:rPr>
              <w:t>每个日历日</w:t>
            </w:r>
            <w:r>
              <w:rPr>
                <w:rFonts w:hint="eastAsia" w:ascii="Times New Roman" w:hAnsi="Times New Roman" w:eastAsia="方正仿宋_GBK" w:cs="Times New Roman"/>
                <w:color w:val="auto"/>
                <w:sz w:val="24"/>
                <w:szCs w:val="24"/>
                <w:lang w:val="en-US" w:eastAsia="zh-CN"/>
              </w:rPr>
              <w:t>8:00-8：30配送到采购人指定地点（花溪辖区内）</w:t>
            </w:r>
          </w:p>
        </w:tc>
      </w:tr>
      <w:tr w14:paraId="6B22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trPr>
        <w:tc>
          <w:tcPr>
            <w:tcW w:w="886" w:type="dxa"/>
            <w:vAlign w:val="center"/>
          </w:tcPr>
          <w:p w14:paraId="04AAC368">
            <w:pPr>
              <w:keepNext w:val="0"/>
              <w:keepLines w:val="0"/>
              <w:pageBreakBefore w:val="0"/>
              <w:widowControl/>
              <w:kinsoku/>
              <w:wordWrap/>
              <w:overflowPunct/>
              <w:topLinePunct w:val="0"/>
              <w:autoSpaceDE/>
              <w:autoSpaceDN/>
              <w:bidi w:val="0"/>
              <w:adjustRightInd/>
              <w:snapToGrid/>
              <w:spacing w:line="320" w:lineRule="exact"/>
              <w:jc w:val="center"/>
              <w:rPr>
                <w:rStyle w:val="18"/>
                <w:rFonts w:hint="eastAsia"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2</w:t>
            </w:r>
          </w:p>
        </w:tc>
        <w:tc>
          <w:tcPr>
            <w:tcW w:w="920" w:type="dxa"/>
            <w:vAlign w:val="center"/>
          </w:tcPr>
          <w:p w14:paraId="5A9B2F43">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面包</w:t>
            </w:r>
          </w:p>
        </w:tc>
        <w:tc>
          <w:tcPr>
            <w:tcW w:w="1240" w:type="dxa"/>
            <w:vAlign w:val="center"/>
          </w:tcPr>
          <w:p w14:paraId="51FE8C13">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2元/袋</w:t>
            </w:r>
          </w:p>
        </w:tc>
        <w:tc>
          <w:tcPr>
            <w:tcW w:w="4212" w:type="dxa"/>
            <w:vAlign w:val="center"/>
          </w:tcPr>
          <w:p w14:paraId="25BD3695">
            <w:pPr>
              <w:keepNext w:val="0"/>
              <w:keepLines w:val="0"/>
              <w:pageBreakBefore w:val="0"/>
              <w:widowControl/>
              <w:kinsoku/>
              <w:wordWrap/>
              <w:overflowPunct/>
              <w:topLinePunct w:val="0"/>
              <w:autoSpaceDE/>
              <w:autoSpaceDN/>
              <w:bidi w:val="0"/>
              <w:adjustRightInd/>
              <w:snapToGrid/>
              <w:spacing w:line="320" w:lineRule="exact"/>
              <w:ind w:firstLine="560" w:firstLineChars="200"/>
              <w:jc w:val="both"/>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44"/>
                <w:sz w:val="28"/>
                <w:szCs w:val="28"/>
                <w:shd w:val="clear" w:color="auto" w:fill="auto"/>
                <w:lang w:val="en-US" w:eastAsia="zh-CN"/>
              </w:rPr>
              <w:t>独立包装，产品执行标准GB/T20981，每袋重量</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kern w:val="44"/>
                <w:sz w:val="28"/>
                <w:szCs w:val="28"/>
                <w:shd w:val="clear" w:color="auto" w:fill="auto"/>
                <w:lang w:val="en-US" w:eastAsia="zh-CN"/>
              </w:rPr>
              <w:t>75克，</w:t>
            </w:r>
            <w:r>
              <w:rPr>
                <w:rFonts w:hint="eastAsia" w:ascii="方正仿宋_GBK" w:hAnsi="方正仿宋_GBK" w:eastAsia="方正仿宋_GBK" w:cs="方正仿宋_GBK"/>
                <w:color w:val="auto"/>
                <w:sz w:val="28"/>
                <w:szCs w:val="28"/>
                <w:lang w:val="en-US" w:eastAsia="zh-CN"/>
              </w:rPr>
              <w:t>保质期≥30天</w:t>
            </w:r>
            <w:r>
              <w:rPr>
                <w:rFonts w:hint="eastAsia" w:ascii="方正仿宋_GBK" w:hAnsi="方正仿宋_GBK" w:eastAsia="方正仿宋_GBK" w:cs="方正仿宋_GBK"/>
                <w:color w:val="auto"/>
                <w:kern w:val="44"/>
                <w:sz w:val="28"/>
                <w:szCs w:val="28"/>
                <w:shd w:val="clear" w:color="auto" w:fill="auto"/>
                <w:lang w:val="en-US" w:eastAsia="zh-CN"/>
              </w:rPr>
              <w:t>（常温下）</w:t>
            </w:r>
            <w:r>
              <w:rPr>
                <w:rFonts w:hint="eastAsia" w:ascii="方正仿宋_GBK" w:hAnsi="方正仿宋_GBK" w:eastAsia="方正仿宋_GBK" w:cs="方正仿宋_GBK"/>
                <w:color w:val="auto"/>
                <w:sz w:val="28"/>
                <w:szCs w:val="28"/>
                <w:lang w:val="en-US" w:eastAsia="zh-CN"/>
              </w:rPr>
              <w:t>，配送产品不超过生产日期7天</w:t>
            </w:r>
            <w:r>
              <w:rPr>
                <w:rFonts w:hint="eastAsia" w:ascii="方正仿宋_GBK" w:hAnsi="方正仿宋_GBK" w:eastAsia="方正仿宋_GBK" w:cs="方正仿宋_GBK"/>
                <w:color w:val="auto"/>
                <w:kern w:val="44"/>
                <w:sz w:val="28"/>
                <w:szCs w:val="28"/>
                <w:shd w:val="clear" w:color="auto" w:fill="auto"/>
                <w:lang w:val="en-US" w:eastAsia="zh-CN"/>
              </w:rPr>
              <w:t>，原味，不加馅料。</w:t>
            </w:r>
          </w:p>
        </w:tc>
        <w:tc>
          <w:tcPr>
            <w:tcW w:w="2170" w:type="dxa"/>
            <w:vMerge w:val="continue"/>
            <w:vAlign w:val="center"/>
          </w:tcPr>
          <w:p w14:paraId="7A7AB0D2">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宋体" w:eastAsia="方正仿宋_GBK" w:cs="方正仿宋_GBK"/>
                <w:color w:val="auto"/>
                <w:sz w:val="28"/>
                <w:szCs w:val="28"/>
                <w:lang w:val="en-US" w:eastAsia="zh-CN"/>
              </w:rPr>
            </w:pPr>
          </w:p>
        </w:tc>
      </w:tr>
      <w:tr w14:paraId="2E8B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9" w:hRule="atLeast"/>
        </w:trPr>
        <w:tc>
          <w:tcPr>
            <w:tcW w:w="886" w:type="dxa"/>
            <w:vAlign w:val="center"/>
          </w:tcPr>
          <w:p w14:paraId="4475A57C">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3</w:t>
            </w:r>
          </w:p>
        </w:tc>
        <w:tc>
          <w:tcPr>
            <w:tcW w:w="920" w:type="dxa"/>
            <w:tcBorders>
              <w:bottom w:val="single" w:color="auto" w:sz="4" w:space="0"/>
            </w:tcBorders>
            <w:vAlign w:val="center"/>
          </w:tcPr>
          <w:p w14:paraId="362B9928">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抽纸</w:t>
            </w:r>
          </w:p>
        </w:tc>
        <w:tc>
          <w:tcPr>
            <w:tcW w:w="1240" w:type="dxa"/>
            <w:tcBorders>
              <w:bottom w:val="single" w:color="auto" w:sz="4" w:space="0"/>
            </w:tcBorders>
            <w:vAlign w:val="center"/>
          </w:tcPr>
          <w:p w14:paraId="1F1EE4D8">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1.20元/包</w:t>
            </w:r>
          </w:p>
        </w:tc>
        <w:tc>
          <w:tcPr>
            <w:tcW w:w="4212" w:type="dxa"/>
            <w:tcBorders>
              <w:bottom w:val="single" w:color="auto" w:sz="4" w:space="0"/>
            </w:tcBorders>
            <w:vAlign w:val="center"/>
          </w:tcPr>
          <w:p w14:paraId="1E976003">
            <w:pPr>
              <w:keepNext w:val="0"/>
              <w:keepLines w:val="0"/>
              <w:pageBreakBefore w:val="0"/>
              <w:widowControl/>
              <w:kinsoku/>
              <w:wordWrap/>
              <w:overflowPunct/>
              <w:topLinePunct w:val="0"/>
              <w:autoSpaceDE/>
              <w:autoSpaceDN/>
              <w:bidi w:val="0"/>
              <w:adjustRightInd/>
              <w:snapToGrid/>
              <w:spacing w:line="320" w:lineRule="exact"/>
              <w:ind w:firstLine="280" w:firstLineChars="100"/>
              <w:jc w:val="both"/>
              <w:rPr>
                <w:rFonts w:hint="default" w:ascii="方正仿宋_GBK" w:hAnsi="Times New Roman" w:eastAsia="方正仿宋_GBK" w:cs="Times New Roman"/>
                <w:color w:val="auto"/>
                <w:kern w:val="44"/>
                <w:sz w:val="28"/>
                <w:szCs w:val="28"/>
                <w:shd w:val="clear" w:color="auto" w:fill="auto"/>
                <w:lang w:val="en-US" w:eastAsia="zh-CN"/>
              </w:rPr>
            </w:pPr>
            <w:r>
              <w:rPr>
                <w:rFonts w:hint="eastAsia" w:ascii="方正仿宋_GBK" w:eastAsia="方正仿宋_GBK" w:cs="Times New Roman"/>
                <w:color w:val="auto"/>
                <w:kern w:val="44"/>
                <w:sz w:val="28"/>
                <w:szCs w:val="28"/>
                <w:shd w:val="clear" w:color="auto" w:fill="auto"/>
                <w:lang w:val="en-US" w:eastAsia="zh-CN"/>
              </w:rPr>
              <w:t>产品规格：116mm*175mm/张 （4层），净含量</w:t>
            </w:r>
            <w:r>
              <w:rPr>
                <w:rFonts w:hint="eastAsia" w:ascii="方正仿宋_GBK" w:hAnsi="方正仿宋_GBK" w:eastAsia="方正仿宋_GBK" w:cs="方正仿宋_GBK"/>
                <w:color w:val="auto"/>
                <w:sz w:val="28"/>
                <w:szCs w:val="28"/>
                <w:lang w:val="en-US" w:eastAsia="zh-CN"/>
              </w:rPr>
              <w:t>≥60g</w:t>
            </w:r>
            <w:r>
              <w:rPr>
                <w:rFonts w:hint="eastAsia" w:ascii="方正仿宋_GBK" w:eastAsia="方正仿宋_GBK" w:cs="Times New Roman"/>
                <w:color w:val="auto"/>
                <w:kern w:val="44"/>
                <w:sz w:val="28"/>
                <w:szCs w:val="28"/>
                <w:shd w:val="clear" w:color="auto" w:fill="auto"/>
                <w:lang w:val="en-US" w:eastAsia="zh-CN"/>
              </w:rPr>
              <w:t>，执行标准：原生竹浆GB</w:t>
            </w:r>
            <w:r>
              <w:rPr>
                <w:rFonts w:hint="eastAsia" w:ascii="方正仿宋_GBK" w:hAnsi="Times New Roman" w:eastAsia="方正仿宋_GBK" w:cs="Times New Roman"/>
                <w:color w:val="auto"/>
                <w:kern w:val="44"/>
                <w:sz w:val="28"/>
                <w:szCs w:val="28"/>
                <w:shd w:val="clear" w:color="auto" w:fill="auto"/>
                <w:lang w:val="en-US" w:eastAsia="zh-CN"/>
              </w:rPr>
              <w:t>/</w:t>
            </w:r>
            <w:r>
              <w:rPr>
                <w:rFonts w:hint="eastAsia" w:ascii="方正仿宋_GBK" w:eastAsia="方正仿宋_GBK" w:cs="Times New Roman"/>
                <w:color w:val="auto"/>
                <w:kern w:val="44"/>
                <w:sz w:val="28"/>
                <w:szCs w:val="28"/>
                <w:shd w:val="clear" w:color="auto" w:fill="auto"/>
                <w:lang w:val="en-US" w:eastAsia="zh-CN"/>
              </w:rPr>
              <w:t>T 20808 优等品，保质期3年（常温下）。</w:t>
            </w:r>
          </w:p>
        </w:tc>
        <w:tc>
          <w:tcPr>
            <w:tcW w:w="2170" w:type="dxa"/>
            <w:vMerge w:val="continue"/>
            <w:vAlign w:val="center"/>
          </w:tcPr>
          <w:p w14:paraId="11A32501">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Times New Roman" w:eastAsia="方正仿宋_GBK" w:cs="Times New Roman"/>
                <w:color w:val="auto"/>
                <w:kern w:val="44"/>
                <w:sz w:val="28"/>
                <w:szCs w:val="28"/>
                <w:shd w:val="clear" w:color="auto" w:fill="auto"/>
                <w:lang w:val="en-US" w:eastAsia="zh-CN"/>
              </w:rPr>
            </w:pPr>
          </w:p>
        </w:tc>
      </w:tr>
      <w:tr w14:paraId="0C3F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9" w:hRule="atLeast"/>
        </w:trPr>
        <w:tc>
          <w:tcPr>
            <w:tcW w:w="886" w:type="dxa"/>
            <w:vAlign w:val="center"/>
          </w:tcPr>
          <w:p w14:paraId="7ADE707A">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4</w:t>
            </w:r>
          </w:p>
        </w:tc>
        <w:tc>
          <w:tcPr>
            <w:tcW w:w="920" w:type="dxa"/>
            <w:tcBorders>
              <w:top w:val="single" w:color="auto" w:sz="4" w:space="0"/>
              <w:right w:val="single" w:color="auto" w:sz="4" w:space="0"/>
            </w:tcBorders>
            <w:vAlign w:val="center"/>
          </w:tcPr>
          <w:p w14:paraId="444D70B1">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香皂</w:t>
            </w:r>
          </w:p>
        </w:tc>
        <w:tc>
          <w:tcPr>
            <w:tcW w:w="1240" w:type="dxa"/>
            <w:tcBorders>
              <w:top w:val="single" w:color="auto" w:sz="4" w:space="0"/>
              <w:left w:val="single" w:color="auto" w:sz="4" w:space="0"/>
              <w:right w:val="single" w:color="auto" w:sz="4" w:space="0"/>
            </w:tcBorders>
            <w:vAlign w:val="center"/>
          </w:tcPr>
          <w:p w14:paraId="779105A9">
            <w:pPr>
              <w:keepNext w:val="0"/>
              <w:keepLines w:val="0"/>
              <w:pageBreakBefore w:val="0"/>
              <w:widowControl/>
              <w:kinsoku/>
              <w:wordWrap/>
              <w:overflowPunct/>
              <w:topLinePunct w:val="0"/>
              <w:autoSpaceDE/>
              <w:autoSpaceDN/>
              <w:bidi w:val="0"/>
              <w:adjustRightInd/>
              <w:snapToGrid/>
              <w:spacing w:line="320" w:lineRule="exact"/>
              <w:jc w:val="center"/>
              <w:rPr>
                <w:rStyle w:val="18"/>
                <w:rFonts w:hint="default" w:ascii="方正仿宋_GBK" w:hAnsi="宋体" w:eastAsia="方正仿宋_GBK"/>
                <w:color w:val="auto"/>
                <w:sz w:val="28"/>
                <w:szCs w:val="28"/>
                <w:lang w:val="en-US" w:eastAsia="zh-CN"/>
              </w:rPr>
            </w:pPr>
            <w:r>
              <w:rPr>
                <w:rStyle w:val="18"/>
                <w:rFonts w:hint="eastAsia" w:ascii="方正仿宋_GBK" w:hAnsi="宋体" w:eastAsia="方正仿宋_GBK"/>
                <w:color w:val="auto"/>
                <w:sz w:val="28"/>
                <w:szCs w:val="28"/>
                <w:lang w:val="en-US" w:eastAsia="zh-CN"/>
              </w:rPr>
              <w:t>3.8元/块</w:t>
            </w:r>
          </w:p>
        </w:tc>
        <w:tc>
          <w:tcPr>
            <w:tcW w:w="4212" w:type="dxa"/>
            <w:tcBorders>
              <w:top w:val="single" w:color="auto" w:sz="4" w:space="0"/>
              <w:left w:val="single" w:color="auto" w:sz="4" w:space="0"/>
            </w:tcBorders>
            <w:vAlign w:val="center"/>
          </w:tcPr>
          <w:p w14:paraId="25171F59">
            <w:pPr>
              <w:keepNext w:val="0"/>
              <w:keepLines w:val="0"/>
              <w:pageBreakBefore w:val="0"/>
              <w:widowControl/>
              <w:kinsoku/>
              <w:wordWrap/>
              <w:overflowPunct/>
              <w:topLinePunct w:val="0"/>
              <w:autoSpaceDE/>
              <w:autoSpaceDN/>
              <w:bidi w:val="0"/>
              <w:adjustRightInd/>
              <w:snapToGrid/>
              <w:spacing w:line="320" w:lineRule="exact"/>
              <w:ind w:firstLine="560" w:firstLineChars="200"/>
              <w:jc w:val="both"/>
              <w:rPr>
                <w:rFonts w:hint="default" w:ascii="方正仿宋_GBK" w:eastAsia="方正仿宋_GBK" w:cs="Times New Roman"/>
                <w:color w:val="auto"/>
                <w:kern w:val="44"/>
                <w:sz w:val="28"/>
                <w:szCs w:val="28"/>
                <w:shd w:val="clear" w:color="auto" w:fill="auto"/>
                <w:lang w:val="en-US" w:eastAsia="zh-CN"/>
              </w:rPr>
            </w:pPr>
            <w:r>
              <w:rPr>
                <w:rFonts w:hint="eastAsia" w:ascii="方正仿宋_GBK" w:eastAsia="方正仿宋_GBK" w:cs="Times New Roman"/>
                <w:color w:val="auto"/>
                <w:kern w:val="44"/>
                <w:sz w:val="28"/>
                <w:szCs w:val="28"/>
                <w:shd w:val="clear" w:color="auto" w:fill="auto"/>
                <w:lang w:val="en-US" w:eastAsia="zh-CN"/>
              </w:rPr>
              <w:t>独立包装，产品执行标准Q/GZBJ8 Ⅱ型 合格，每块净含量</w:t>
            </w:r>
            <w:r>
              <w:rPr>
                <w:rFonts w:hint="eastAsia" w:ascii="方正仿宋_GBK" w:hAnsi="方正仿宋_GBK" w:eastAsia="方正仿宋_GBK" w:cs="方正仿宋_GBK"/>
                <w:color w:val="auto"/>
                <w:sz w:val="28"/>
                <w:szCs w:val="28"/>
                <w:lang w:val="en-US" w:eastAsia="zh-CN"/>
              </w:rPr>
              <w:t>≥100g，保质期2年（常温下）。</w:t>
            </w:r>
          </w:p>
        </w:tc>
        <w:tc>
          <w:tcPr>
            <w:tcW w:w="2170" w:type="dxa"/>
            <w:vMerge w:val="continue"/>
            <w:vAlign w:val="center"/>
          </w:tcPr>
          <w:p w14:paraId="45F9795E">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Times New Roman" w:eastAsia="方正仿宋_GBK" w:cs="Times New Roman"/>
                <w:color w:val="auto"/>
                <w:kern w:val="44"/>
                <w:sz w:val="28"/>
                <w:szCs w:val="28"/>
                <w:shd w:val="clear" w:color="auto" w:fill="auto"/>
                <w:lang w:val="en-US" w:eastAsia="zh-CN"/>
              </w:rPr>
            </w:pPr>
          </w:p>
        </w:tc>
      </w:tr>
      <w:tr w14:paraId="5480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806" w:type="dxa"/>
            <w:gridSpan w:val="2"/>
            <w:vAlign w:val="center"/>
          </w:tcPr>
          <w:p w14:paraId="7A27D740">
            <w:pPr>
              <w:keepNext w:val="0"/>
              <w:keepLines w:val="0"/>
              <w:pageBreakBefore w:val="0"/>
              <w:widowControl/>
              <w:kinsoku/>
              <w:wordWrap/>
              <w:overflowPunct/>
              <w:topLinePunct w:val="0"/>
              <w:autoSpaceDE/>
              <w:autoSpaceDN/>
              <w:bidi w:val="0"/>
              <w:adjustRightInd/>
              <w:snapToGrid/>
              <w:spacing w:line="320" w:lineRule="exact"/>
              <w:jc w:val="center"/>
              <w:rPr>
                <w:rFonts w:ascii="方正仿宋_GBK" w:hAnsi="宋体" w:eastAsia="方正仿宋_GBK" w:cs="方正仿宋_GBK"/>
                <w:color w:val="auto"/>
                <w:sz w:val="28"/>
                <w:szCs w:val="28"/>
              </w:rPr>
            </w:pPr>
            <w:r>
              <w:rPr>
                <w:rFonts w:hint="eastAsia" w:ascii="方正仿宋_GBK" w:hAnsi="宋体" w:eastAsia="方正仿宋_GBK" w:cs="方正仿宋_GBK"/>
                <w:color w:val="auto"/>
                <w:sz w:val="28"/>
                <w:szCs w:val="28"/>
              </w:rPr>
              <w:t>小写（元）</w:t>
            </w:r>
          </w:p>
        </w:tc>
        <w:tc>
          <w:tcPr>
            <w:tcW w:w="7622" w:type="dxa"/>
            <w:gridSpan w:val="3"/>
            <w:vAlign w:val="center"/>
          </w:tcPr>
          <w:p w14:paraId="3A81BFF5">
            <w:pPr>
              <w:keepNext w:val="0"/>
              <w:keepLines w:val="0"/>
              <w:pageBreakBefore w:val="0"/>
              <w:widowControl/>
              <w:kinsoku/>
              <w:wordWrap/>
              <w:overflowPunct/>
              <w:topLinePunct w:val="0"/>
              <w:autoSpaceDE/>
              <w:autoSpaceDN/>
              <w:bidi w:val="0"/>
              <w:adjustRightInd/>
              <w:snapToGrid/>
              <w:spacing w:line="320" w:lineRule="exact"/>
              <w:jc w:val="left"/>
              <w:rPr>
                <w:rFonts w:hint="eastAsia" w:ascii="方正仿宋_GBK" w:hAnsi="宋体" w:eastAsia="方正仿宋_GBK" w:cs="方正仿宋_GBK"/>
                <w:b/>
                <w:color w:val="auto"/>
                <w:sz w:val="28"/>
                <w:szCs w:val="28"/>
                <w:lang w:val="en-US" w:eastAsia="zh-CN"/>
              </w:rPr>
            </w:pPr>
            <w:r>
              <w:rPr>
                <w:rFonts w:hint="eastAsia" w:ascii="方正仿宋_GBK" w:hAnsi="宋体" w:eastAsia="方正仿宋_GBK" w:cs="方正仿宋_GBK"/>
                <w:b/>
                <w:color w:val="auto"/>
                <w:sz w:val="28"/>
                <w:szCs w:val="28"/>
                <w:lang w:val="en-US" w:eastAsia="zh-CN"/>
              </w:rPr>
              <w:t>9.17元</w:t>
            </w:r>
          </w:p>
        </w:tc>
      </w:tr>
    </w:tbl>
    <w:p w14:paraId="33A7A51D">
      <w:pPr>
        <w:pStyle w:val="6"/>
        <w:keepNext w:val="0"/>
        <w:keepLines w:val="0"/>
        <w:pageBreakBefore w:val="0"/>
        <w:numPr>
          <w:ilvl w:val="0"/>
          <w:numId w:val="0"/>
        </w:numPr>
        <w:kinsoku/>
        <w:wordWrap/>
        <w:overflowPunct/>
        <w:topLinePunct w:val="0"/>
        <w:autoSpaceDE/>
        <w:autoSpaceDN/>
        <w:bidi w:val="0"/>
        <w:spacing w:line="0" w:lineRule="atLeast"/>
        <w:jc w:val="left"/>
        <w:rPr>
          <w:rFonts w:hint="eastAsia" w:ascii="方正仿宋_GBK" w:hAnsi="宋体" w:eastAsia="方正仿宋_GBK" w:cs="宋体"/>
          <w:color w:val="auto"/>
          <w:sz w:val="32"/>
          <w:szCs w:val="32"/>
          <w:lang w:val="en-US" w:eastAsia="zh-CN"/>
        </w:rPr>
      </w:pPr>
      <w:r>
        <w:rPr>
          <w:rFonts w:hint="default" w:ascii="Times New Roman" w:hAnsi="Times New Roman" w:eastAsia="方正仿宋_GBK" w:cs="Times New Roman"/>
          <w:color w:val="auto"/>
          <w:sz w:val="24"/>
          <w:szCs w:val="24"/>
          <w:lang w:val="en-US" w:eastAsia="zh-CN"/>
        </w:rPr>
        <w:t>注：供应商所报单价和总价均不得超过对应最高限价</w:t>
      </w:r>
      <w:r>
        <w:rPr>
          <w:rFonts w:hint="default" w:ascii="Times New Roman" w:hAnsi="Times New Roman" w:eastAsia="方正仿宋_GBK" w:cs="Times New Roman"/>
          <w:i w:val="0"/>
          <w:color w:val="auto"/>
          <w:sz w:val="24"/>
          <w:szCs w:val="24"/>
          <w:u w:val="none"/>
          <w:lang w:val="en-US" w:eastAsia="zh-CN"/>
        </w:rPr>
        <w:t>，</w:t>
      </w:r>
      <w:r>
        <w:rPr>
          <w:rFonts w:hint="default" w:ascii="Times New Roman" w:hAnsi="Times New Roman" w:eastAsia="方正仿宋_GBK" w:cs="Times New Roman"/>
          <w:color w:val="auto"/>
          <w:sz w:val="24"/>
          <w:szCs w:val="24"/>
          <w:lang w:val="en-US" w:eastAsia="zh-CN"/>
        </w:rPr>
        <w:t>须</w:t>
      </w:r>
      <w:r>
        <w:rPr>
          <w:rFonts w:hint="default" w:ascii="Times New Roman" w:hAnsi="Times New Roman" w:eastAsia="方正仿宋_GBK" w:cs="Times New Roman"/>
          <w:i w:val="0"/>
          <w:color w:val="auto"/>
          <w:sz w:val="24"/>
          <w:szCs w:val="24"/>
          <w:u w:val="none"/>
          <w:lang w:val="en-US" w:eastAsia="zh-CN"/>
        </w:rPr>
        <w:t>按采购人实际需求量进行据实结算。</w:t>
      </w:r>
    </w:p>
    <w:p w14:paraId="2FCFD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（二）项目服务要求</w:t>
      </w:r>
    </w:p>
    <w:p w14:paraId="5C0341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1.质量标准：供应商所供产品名称、规格、数量、质量要求、生产企业应与采购文件</w:t>
      </w:r>
      <w:r>
        <w:rPr>
          <w:rFonts w:hint="eastAsia" w:ascii="方正仿宋_GBK" w:hAnsi="宋体" w:eastAsia="方正仿宋_GBK" w:cs="宋体"/>
          <w:color w:val="auto"/>
          <w:sz w:val="32"/>
          <w:szCs w:val="32"/>
          <w:lang w:val="en-US" w:eastAsia="zh-Hans"/>
        </w:rPr>
        <w:t>要求</w:t>
      </w:r>
      <w:r>
        <w:rPr>
          <w:rFonts w:hint="eastAsia" w:ascii="方正仿宋_GBK" w:hAnsi="宋体" w:eastAsia="方正仿宋_GBK" w:cs="宋体"/>
          <w:color w:val="auto"/>
          <w:sz w:val="32"/>
          <w:szCs w:val="32"/>
          <w:lang w:val="en-US" w:eastAsia="zh-CN"/>
        </w:rPr>
        <w:t xml:space="preserve">相符。 </w:t>
      </w:r>
    </w:p>
    <w:p w14:paraId="78379EA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2.产品属于国家规定“三包”范围的，其产品质量保证期不得低于“三包”规定。</w:t>
      </w:r>
    </w:p>
    <w:p w14:paraId="32508D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highlight w:val="yellow"/>
          <w:lang w:val="en-US" w:eastAsia="zh-CN"/>
        </w:rPr>
        <w:t>3.投标供应商投标时须提供牛奶、面包、香皂、抽纸实物样品各一份。随采购文件一并提交</w:t>
      </w:r>
    </w:p>
    <w:p w14:paraId="39B07F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4.配送地点：重庆市巴南区花溪社区卫生服务中心所辖的体检现场（每天两个及以上不同体检地点，多为村居委员会办公地、物业管理办公地、小区楼栋等）。</w:t>
      </w:r>
    </w:p>
    <w:p w14:paraId="08E2F58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5.</w:t>
      </w:r>
      <w:r>
        <w:rPr>
          <w:rFonts w:hint="default" w:ascii="方正仿宋_GBK" w:hAnsi="宋体" w:eastAsia="方正仿宋_GBK" w:cs="宋体"/>
          <w:color w:val="auto"/>
          <w:sz w:val="32"/>
          <w:szCs w:val="32"/>
          <w:lang w:val="en-US" w:eastAsia="zh-CN"/>
        </w:rPr>
        <w:t>配送时间</w:t>
      </w:r>
      <w:r>
        <w:rPr>
          <w:rFonts w:hint="eastAsia" w:ascii="方正仿宋_GBK" w:hAnsi="宋体" w:eastAsia="方正仿宋_GBK" w:cs="宋体"/>
          <w:color w:val="auto"/>
          <w:sz w:val="32"/>
          <w:szCs w:val="32"/>
          <w:lang w:val="en-US" w:eastAsia="zh-CN"/>
        </w:rPr>
        <w:t>：采购人在体检前一日向供应商提出需求计划量，供应商于体检当日</w:t>
      </w:r>
      <w:r>
        <w:rPr>
          <w:rFonts w:hint="default" w:ascii="方正仿宋_GBK" w:hAnsi="宋体" w:eastAsia="方正仿宋_GBK" w:cs="宋体"/>
          <w:color w:val="auto"/>
          <w:sz w:val="32"/>
          <w:szCs w:val="32"/>
          <w:lang w:val="en-US" w:eastAsia="zh-CN"/>
        </w:rPr>
        <w:t>上午8至8点30分</w:t>
      </w:r>
      <w:r>
        <w:rPr>
          <w:rFonts w:hint="eastAsia" w:ascii="方正仿宋_GBK" w:hAnsi="宋体" w:eastAsia="方正仿宋_GBK" w:cs="宋体"/>
          <w:color w:val="auto"/>
          <w:sz w:val="32"/>
          <w:szCs w:val="32"/>
          <w:lang w:val="en-US" w:eastAsia="zh-CN"/>
        </w:rPr>
        <w:t>配送到采购人指定地点</w:t>
      </w:r>
      <w:r>
        <w:rPr>
          <w:rFonts w:hint="default" w:ascii="方正仿宋_GBK" w:hAnsi="宋体" w:eastAsia="方正仿宋_GBK" w:cs="宋体"/>
          <w:color w:val="auto"/>
          <w:sz w:val="32"/>
          <w:szCs w:val="32"/>
          <w:lang w:val="en-US" w:eastAsia="zh-CN"/>
        </w:rPr>
        <w:t>。</w:t>
      </w:r>
    </w:p>
    <w:p w14:paraId="7278DF22">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14:paraId="22C018B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0" w:name="_Toc267320049"/>
      <w:r>
        <w:rPr>
          <w:rFonts w:hint="eastAsia" w:ascii="方正仿宋_GBK" w:hAnsi="宋体" w:eastAsia="方正仿宋_GBK" w:cs="宋体"/>
          <w:color w:val="auto"/>
          <w:sz w:val="32"/>
          <w:szCs w:val="32"/>
          <w:lang w:val="en-US" w:eastAsia="zh-CN"/>
        </w:rPr>
        <w:t>（一）实施时间、地点及验收方式</w:t>
      </w:r>
      <w:bookmarkEnd w:id="0"/>
    </w:p>
    <w:p w14:paraId="39C28CB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1.实施时间</w:t>
      </w:r>
    </w:p>
    <w:p w14:paraId="73E8AF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合同签订之日起，为期一年或</w:t>
      </w:r>
      <w:r>
        <w:rPr>
          <w:rFonts w:hint="default" w:ascii="方正仿宋_GBK" w:hAnsi="宋体" w:eastAsia="方正仿宋_GBK" w:cs="宋体"/>
          <w:color w:val="auto"/>
          <w:sz w:val="32"/>
          <w:szCs w:val="32"/>
          <w:lang w:val="en-US" w:eastAsia="zh-CN"/>
        </w:rPr>
        <w:t>货物供应商提供服务金额达到</w:t>
      </w:r>
      <w:r>
        <w:rPr>
          <w:rFonts w:hint="eastAsia" w:ascii="方正仿宋_GBK" w:hAnsi="宋体" w:eastAsia="方正仿宋_GBK" w:cs="宋体"/>
          <w:color w:val="auto"/>
          <w:sz w:val="32"/>
          <w:szCs w:val="32"/>
          <w:lang w:val="en-US" w:eastAsia="zh-CN"/>
        </w:rPr>
        <w:t>18.34</w:t>
      </w:r>
      <w:r>
        <w:rPr>
          <w:rFonts w:hint="default" w:ascii="方正仿宋_GBK" w:hAnsi="宋体" w:eastAsia="方正仿宋_GBK" w:cs="宋体"/>
          <w:color w:val="auto"/>
          <w:sz w:val="32"/>
          <w:szCs w:val="32"/>
          <w:lang w:val="en-US" w:eastAsia="zh-CN"/>
        </w:rPr>
        <w:t>万元，两项条件中其中一项达到，合同自动终止</w:t>
      </w:r>
      <w:r>
        <w:rPr>
          <w:rFonts w:hint="eastAsia" w:ascii="方正仿宋_GBK" w:hAnsi="宋体" w:eastAsia="方正仿宋_GBK" w:cs="宋体"/>
          <w:color w:val="auto"/>
          <w:sz w:val="32"/>
          <w:szCs w:val="32"/>
          <w:lang w:val="en-US" w:eastAsia="zh-CN"/>
        </w:rPr>
        <w:t>。</w:t>
      </w:r>
      <w:r>
        <w:rPr>
          <w:rFonts w:hint="default" w:ascii="方正仿宋_GBK" w:hAnsi="宋体" w:eastAsia="方正仿宋_GBK" w:cs="宋体"/>
          <w:color w:val="auto"/>
          <w:sz w:val="32"/>
          <w:szCs w:val="32"/>
          <w:lang w:val="en-US" w:eastAsia="zh-CN"/>
        </w:rPr>
        <w:t>按照采购人需求分期分批或零星送达</w:t>
      </w:r>
      <w:r>
        <w:rPr>
          <w:rFonts w:hint="eastAsia" w:ascii="方正仿宋_GBK" w:hAnsi="宋体" w:eastAsia="方正仿宋_GBK" w:cs="宋体"/>
          <w:color w:val="auto"/>
          <w:sz w:val="32"/>
          <w:szCs w:val="32"/>
          <w:lang w:val="en-US" w:eastAsia="zh-CN"/>
        </w:rPr>
        <w:t>。</w:t>
      </w:r>
    </w:p>
    <w:p w14:paraId="52C53DD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2.交货地点</w:t>
      </w:r>
    </w:p>
    <w:p w14:paraId="249CA2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交货地点：采购人指定地点</w:t>
      </w:r>
      <w:r>
        <w:rPr>
          <w:rFonts w:hint="eastAsia" w:ascii="Times New Roman" w:hAnsi="Times New Roman" w:eastAsia="方正仿宋_GBK" w:cs="Times New Roman"/>
          <w:color w:val="auto"/>
          <w:sz w:val="32"/>
          <w:szCs w:val="32"/>
          <w:lang w:val="en-US" w:eastAsia="zh-CN"/>
        </w:rPr>
        <w:t>（重庆市巴南区花溪街辖区）</w:t>
      </w:r>
      <w:r>
        <w:rPr>
          <w:rFonts w:hint="eastAsia" w:ascii="方正仿宋_GBK" w:hAnsi="宋体" w:eastAsia="方正仿宋_GBK" w:cs="宋体"/>
          <w:color w:val="auto"/>
          <w:sz w:val="32"/>
          <w:szCs w:val="32"/>
          <w:lang w:val="en-US" w:eastAsia="zh-CN"/>
        </w:rPr>
        <w:t>。</w:t>
      </w:r>
    </w:p>
    <w:p w14:paraId="51C8D9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3.验收方式</w:t>
      </w:r>
    </w:p>
    <w:p w14:paraId="375878C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1" w:name="_Toc267320050"/>
      <w:r>
        <w:rPr>
          <w:rFonts w:hint="eastAsia" w:ascii="方正仿宋_GBK" w:hAnsi="宋体" w:eastAsia="方正仿宋_GBK" w:cs="宋体"/>
          <w:color w:val="auto"/>
          <w:sz w:val="32"/>
          <w:szCs w:val="32"/>
          <w:lang w:val="en-US" w:eastAsia="zh-CN"/>
        </w:rPr>
        <w:t>采购人使用部门自行验收。</w:t>
      </w:r>
    </w:p>
    <w:bookmarkEnd w:id="1"/>
    <w:p w14:paraId="52DF7B0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2" w:name="_Toc267320051"/>
      <w:r>
        <w:rPr>
          <w:rFonts w:hint="eastAsia" w:ascii="方正仿宋_GBK" w:hAnsi="宋体" w:eastAsia="方正仿宋_GBK" w:cs="宋体"/>
          <w:color w:val="auto"/>
          <w:sz w:val="32"/>
          <w:szCs w:val="32"/>
          <w:lang w:val="en-US" w:eastAsia="zh-CN"/>
        </w:rPr>
        <w:t>（二）项目报价</w:t>
      </w:r>
    </w:p>
    <w:p w14:paraId="51B6BDC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w:t>
      </w:r>
      <w:r>
        <w:rPr>
          <w:rFonts w:hint="default" w:ascii="方正仿宋_GBK" w:hAnsi="宋体" w:eastAsia="方正仿宋_GBK" w:cs="宋体"/>
          <w:color w:val="auto"/>
          <w:sz w:val="32"/>
          <w:szCs w:val="32"/>
          <w:lang w:val="en-US" w:eastAsia="zh-CN"/>
        </w:rPr>
        <w:t>本次报价须为人民币报价，包含：产品基价、技术资料、货物的税费、运输费、保险费、包装费、装卸费、售后服务费等一切与此项目有关的所有费用。</w:t>
      </w:r>
    </w:p>
    <w:p w14:paraId="6B870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highlight w:val="yellow"/>
          <w:lang w:val="en-US" w:eastAsia="zh-CN"/>
        </w:rPr>
      </w:pPr>
      <w:r>
        <w:rPr>
          <w:rFonts w:hint="eastAsia" w:ascii="方正仿宋_GBK" w:hAnsi="宋体" w:eastAsia="方正仿宋_GBK" w:cs="宋体"/>
          <w:color w:val="auto"/>
          <w:sz w:val="32"/>
          <w:szCs w:val="32"/>
          <w:highlight w:val="yellow"/>
          <w:lang w:val="en-US" w:eastAsia="zh-CN"/>
        </w:rPr>
        <w:t>2.单项汇总最高限价￥9.17元（大写：玖元壹角柒分），为所列四种产品项目单价的总和；</w:t>
      </w:r>
      <w:r>
        <w:rPr>
          <w:rFonts w:hint="default" w:ascii="方正仿宋_GBK" w:hAnsi="宋体" w:eastAsia="方正仿宋_GBK" w:cs="宋体"/>
          <w:color w:val="auto"/>
          <w:sz w:val="32"/>
          <w:szCs w:val="32"/>
          <w:highlight w:val="yellow"/>
          <w:lang w:val="en-US" w:eastAsia="zh-CN"/>
        </w:rPr>
        <w:t>供应商所报单价和总价均不得超过对应最高限价</w:t>
      </w:r>
      <w:r>
        <w:rPr>
          <w:rFonts w:hint="eastAsia" w:ascii="方正仿宋_GBK" w:hAnsi="宋体" w:eastAsia="方正仿宋_GBK" w:cs="宋体"/>
          <w:color w:val="auto"/>
          <w:sz w:val="32"/>
          <w:szCs w:val="32"/>
          <w:highlight w:val="yellow"/>
          <w:lang w:val="en-US" w:eastAsia="zh-CN"/>
        </w:rPr>
        <w:t>。</w:t>
      </w:r>
    </w:p>
    <w:p w14:paraId="6842B4F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lang w:val="en-US" w:eastAsia="zh-CN"/>
        </w:rPr>
      </w:pPr>
      <w:r>
        <w:rPr>
          <w:rFonts w:hint="eastAsia" w:ascii="方正仿宋_GBK" w:hAnsi="宋体" w:eastAsia="方正仿宋_GBK" w:cs="宋体"/>
          <w:color w:val="auto"/>
          <w:sz w:val="32"/>
          <w:szCs w:val="32"/>
          <w:highlight w:val="yellow"/>
          <w:lang w:val="en-US" w:eastAsia="zh-CN"/>
        </w:rPr>
        <w:t>3.供应商报价按照单价单项汇总金额报价，实际成交总金额为18.34万元，按所列四种产品单价成交。项目不得漏报，如因漏报导致影响评标结果，视为未完全响应。</w:t>
      </w:r>
    </w:p>
    <w:p w14:paraId="104AB1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（三）付款方式</w:t>
      </w:r>
      <w:bookmarkEnd w:id="2"/>
    </w:p>
    <w:p w14:paraId="6E97E5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据实结算。根据当月订单数量，经供需双方签字确认后，供应商开具正规发票，采购人根据发票金额据实支付。（单项成交价格×单项订单数量，汇总后形成总价）。</w:t>
      </w:r>
    </w:p>
    <w:p w14:paraId="359E47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（四）质量保证及售后服务</w:t>
      </w:r>
    </w:p>
    <w:p w14:paraId="1F4847C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若因面包或牛奶质量问题，造成体检人群出现呕吐、腹泻等影响健康的情况所产生的矛盾纠纷，由供应商全权负责。</w:t>
      </w:r>
    </w:p>
    <w:p w14:paraId="017B2DC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（五）知识产权</w:t>
      </w:r>
    </w:p>
    <w:p w14:paraId="23701CC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71E6213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（六）其他</w:t>
      </w:r>
    </w:p>
    <w:p w14:paraId="4F94A91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其他未尽事宜由成交供应商和采购人双方在采购合同中详细约定。</w:t>
      </w:r>
    </w:p>
    <w:p w14:paraId="2F00CE8D">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14:paraId="676A67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参选供应商提供的所有资料无论中选与否，均不予退还。本询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14B1B2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询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询价文书被拒绝接收。询价文书制作要求如下：</w:t>
      </w:r>
    </w:p>
    <w:p w14:paraId="176D6B7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 资质文件部分</w:t>
      </w:r>
    </w:p>
    <w:p w14:paraId="79C53D5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1.一般资质文件内容要求</w:t>
      </w:r>
    </w:p>
    <w:p w14:paraId="306B5C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（1）具有独立承担民事责任的能力；</w:t>
      </w:r>
    </w:p>
    <w:p w14:paraId="628A4F7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检查内容：供应商法人营业执照（复印件）、供应商法定代表人身份证明和法定代表人授权代表委托书。</w:t>
      </w:r>
    </w:p>
    <w:p w14:paraId="0D69980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不具有独立法人的分公司、办事处等分支机构不能参加询价。</w:t>
      </w:r>
    </w:p>
    <w:p w14:paraId="4928E6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lang w:val="en-US" w:eastAsia="zh-CN"/>
        </w:rPr>
        <w:t>（2）具有良好的商业信誉和健全的财务会</w:t>
      </w:r>
      <w:r>
        <w:rPr>
          <w:rFonts w:hint="eastAsia" w:ascii="方正仿宋_GBK" w:hAnsi="宋体" w:eastAsia="方正仿宋_GBK" w:cs="宋体"/>
          <w:color w:val="000000" w:themeColor="text1"/>
          <w:sz w:val="32"/>
          <w:szCs w:val="32"/>
          <w:lang w:val="en-US" w:eastAsia="zh-CN"/>
          <w14:textFill>
            <w14:solidFill>
              <w14:schemeClr w14:val="tx1"/>
            </w14:solidFill>
          </w14:textFill>
        </w:rPr>
        <w:t>计制度；</w:t>
      </w:r>
    </w:p>
    <w:p w14:paraId="7E151F6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（3）具有履行合同所必需的设备和专业技术能力；</w:t>
      </w:r>
    </w:p>
    <w:p w14:paraId="5BD2FD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（4）有依法缴纳税收和社会保障资金的良好记录；</w:t>
      </w:r>
    </w:p>
    <w:p w14:paraId="768EACE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（5）参加政府采购活动前三年内，在经营活动中没有重大违法记录。</w:t>
      </w:r>
    </w:p>
    <w:p w14:paraId="5A0AB5E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上述2-5项检查内容：</w:t>
      </w:r>
      <w:r>
        <w:rPr>
          <w:rFonts w:hint="eastAsia" w:ascii="方正仿宋_GBK" w:hAnsi="Times New Roman" w:eastAsia="方正仿宋_GBK" w:cs="Times New Roman"/>
          <w:sz w:val="32"/>
          <w:szCs w:val="28"/>
        </w:rPr>
        <w:t>供应商提供</w:t>
      </w:r>
      <w:r>
        <w:rPr>
          <w:rFonts w:hint="eastAsia" w:ascii="方正仿宋_GBK" w:hAnsi="Times New Roman" w:eastAsia="方正仿宋_GBK" w:cs="Times New Roman"/>
          <w:sz w:val="32"/>
          <w:szCs w:val="28"/>
          <w:lang w:eastAsia="zh-CN"/>
        </w:rPr>
        <w:t>基本资格承诺函。（格式附后）</w:t>
      </w:r>
    </w:p>
    <w:p w14:paraId="2FD89B8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5A78A2F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2.特定资格条件</w:t>
      </w:r>
    </w:p>
    <w:p w14:paraId="6FF6248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Times New Roman" w:eastAsia="方正仿宋_GBK" w:cs="Times New Roman"/>
          <w:sz w:val="32"/>
          <w:szCs w:val="28"/>
          <w:lang w:val="en-US" w:eastAsia="zh-CN"/>
        </w:rPr>
      </w:pPr>
      <w:r>
        <w:rPr>
          <w:rFonts w:hint="eastAsia" w:ascii="方正仿宋_GBK" w:hAnsi="Times New Roman" w:eastAsia="方正仿宋_GBK" w:cs="Times New Roman"/>
          <w:sz w:val="32"/>
          <w:szCs w:val="28"/>
          <w:lang w:val="en-US" w:eastAsia="zh-CN"/>
        </w:rPr>
        <w:t>若经营有散装食品，</w:t>
      </w:r>
      <w:r>
        <w:rPr>
          <w:rFonts w:hint="default" w:ascii="方正仿宋_GBK" w:hAnsi="Times New Roman" w:eastAsia="方正仿宋_GBK" w:cs="Times New Roman"/>
          <w:sz w:val="32"/>
          <w:szCs w:val="28"/>
          <w:lang w:val="en-US" w:eastAsia="zh-CN"/>
        </w:rPr>
        <w:t>投标人具有《食品经营许可证》且经营范围包含散装食品等。</w:t>
      </w:r>
    </w:p>
    <w:p w14:paraId="717AA5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以上证照必须年审合格，且在有效期内；复印件必须清晰可见，且加盖供应商单位鲜章；函件必须为加盖鲜章的原件；</w:t>
      </w:r>
    </w:p>
    <w:p w14:paraId="70C6BB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（二）技术文件部分</w:t>
      </w:r>
    </w:p>
    <w:p w14:paraId="7F8042E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1.响应文件与询价文件中服务技术和商务条款参数差异表(应对技术参数中的所有条款进行逐一应答，还需在“询价文件对应页码”栏内写明技术支持文件的页码)；</w:t>
      </w:r>
    </w:p>
    <w:p w14:paraId="1BA91A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2、技术方案中要求的其他必要资料</w:t>
      </w:r>
    </w:p>
    <w:p w14:paraId="4BD256D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（三）报价文件部分</w:t>
      </w:r>
    </w:p>
    <w:p w14:paraId="50A542E6">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八、成交供应商确定</w:t>
      </w:r>
    </w:p>
    <w:p w14:paraId="69C8FE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成交方法：最低价成交法，在符合采购需求、质量和服务相等且报价不超过最高限价的前提下，</w:t>
      </w:r>
      <w:r>
        <w:rPr>
          <w:rFonts w:hint="eastAsia" w:ascii="方正仿宋_GBK" w:hAnsi="宋体" w:eastAsia="方正仿宋_GBK" w:cs="宋体"/>
          <w:color w:val="000000" w:themeColor="text1"/>
          <w:sz w:val="32"/>
          <w:szCs w:val="32"/>
          <w:highlight w:val="yellow"/>
          <w:lang w:val="en-US" w:eastAsia="zh-CN"/>
          <w14:textFill>
            <w14:solidFill>
              <w14:schemeClr w14:val="tx1"/>
            </w14:solidFill>
          </w14:textFill>
        </w:rPr>
        <w:t>单项单价报价之和最低</w:t>
      </w:r>
      <w:r>
        <w:rPr>
          <w:rFonts w:hint="eastAsia" w:ascii="方正仿宋_GBK" w:hAnsi="宋体" w:eastAsia="方正仿宋_GBK" w:cs="宋体"/>
          <w:color w:val="000000" w:themeColor="text1"/>
          <w:sz w:val="32"/>
          <w:szCs w:val="32"/>
          <w:lang w:val="en-US" w:eastAsia="zh-CN"/>
          <w14:textFill>
            <w14:solidFill>
              <w14:schemeClr w14:val="tx1"/>
            </w14:solidFill>
          </w14:textFill>
        </w:rPr>
        <w:t>的供应商确定为成交供应商。若报价最低的供应商有两个及以上相同，则根据报名先后顺序确定成交供应商。</w:t>
      </w:r>
    </w:p>
    <w:p w14:paraId="201E4770">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default" w:ascii="黑体" w:hAnsi="黑体" w:eastAsia="黑体" w:cs="黑体"/>
          <w:color w:val="000000" w:themeColor="text1"/>
          <w:sz w:val="32"/>
          <w:szCs w:val="32"/>
          <w:lang w:val="en-US" w:eastAsia="zh-CN"/>
          <w14:textFill>
            <w14:solidFill>
              <w14:schemeClr w14:val="tx1"/>
            </w14:solidFill>
          </w14:textFill>
        </w:rPr>
        <w:t>、无效报价情形</w:t>
      </w:r>
    </w:p>
    <w:p w14:paraId="4E26E2F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（一）资质审查不合格的（即供应商提交的资质文件不符合询价文书资质文件内容要求的）；</w:t>
      </w:r>
    </w:p>
    <w:p w14:paraId="4C3134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（二）询价文件未密封的；</w:t>
      </w:r>
    </w:p>
    <w:p w14:paraId="6826298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（三）询价文件逾期送达的；</w:t>
      </w:r>
    </w:p>
    <w:p w14:paraId="4CBD533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（四）没有按照询价文书要求由询价供应商法定代表人或授权代表签字并加盖公章的；</w:t>
      </w:r>
    </w:p>
    <w:p w14:paraId="77C445E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（五）报价超过最高限价的；</w:t>
      </w:r>
    </w:p>
    <w:p w14:paraId="2E2DC5B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（六）未完全响应本询价文书技术方案及商务条款的；</w:t>
      </w:r>
    </w:p>
    <w:p w14:paraId="1AE4BC6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（七）询价文件有多个投报方案或报价的；</w:t>
      </w:r>
    </w:p>
    <w:p w14:paraId="707282F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（八）单位负责人为同一人或者存在直接控股、管理关系的不同供应商，在同一项目报价均无效；</w:t>
      </w:r>
    </w:p>
    <w:p w14:paraId="49466FE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（九）供应商报价或者某些分项报价明显不合理或者低于成本，不能证明其报价合理性的；</w:t>
      </w:r>
    </w:p>
    <w:p w14:paraId="186B15F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（十）询价文件附有采购人不能接受的条件。</w:t>
      </w:r>
    </w:p>
    <w:p w14:paraId="25658CD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（十一）</w:t>
      </w:r>
      <w:r>
        <w:rPr>
          <w:rFonts w:hint="default" w:ascii="方正仿宋_GBK" w:hAnsi="宋体" w:eastAsia="方正仿宋_GBK" w:cs="宋体"/>
          <w:color w:val="000000" w:themeColor="text1"/>
          <w:sz w:val="32"/>
          <w:szCs w:val="32"/>
          <w:lang w:val="en-US" w:eastAsia="zh-CN"/>
          <w14:textFill>
            <w14:solidFill>
              <w14:schemeClr w14:val="tx1"/>
            </w14:solidFill>
          </w14:textFill>
        </w:rPr>
        <w:t>未按规定格式和要求填写，内容不全或字迹模糊，辨认不清而影响评标定标的；</w:t>
      </w:r>
    </w:p>
    <w:p w14:paraId="0EDDB95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十、废标条款</w:t>
      </w:r>
    </w:p>
    <w:p w14:paraId="7347577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有下列情形之一的，重新组织采购或取消本次采购：</w:t>
      </w:r>
    </w:p>
    <w:p w14:paraId="7DD1174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一</w:t>
      </w:r>
      <w:r>
        <w:rPr>
          <w:rFonts w:hint="default" w:ascii="方正仿宋_GBK" w:hAnsi="宋体" w:eastAsia="方正仿宋_GBK" w:cs="宋体"/>
          <w:color w:val="000000" w:themeColor="text1"/>
          <w:sz w:val="32"/>
          <w:szCs w:val="32"/>
          <w:lang w:val="en-US" w:eastAsia="zh-CN"/>
          <w14:textFill>
            <w14:solidFill>
              <w14:schemeClr w14:val="tx1"/>
            </w14:solidFill>
          </w14:textFill>
        </w:rPr>
        <w:t>）出现影响采购公正的违法、违规行为的；</w:t>
      </w:r>
    </w:p>
    <w:p w14:paraId="6C910B3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二</w:t>
      </w:r>
      <w:r>
        <w:rPr>
          <w:rFonts w:hint="default" w:ascii="方正仿宋_GBK" w:hAnsi="宋体" w:eastAsia="方正仿宋_GBK" w:cs="宋体"/>
          <w:color w:val="000000" w:themeColor="text1"/>
          <w:sz w:val="32"/>
          <w:szCs w:val="32"/>
          <w:lang w:val="en-US" w:eastAsia="zh-CN"/>
          <w14:textFill>
            <w14:solidFill>
              <w14:schemeClr w14:val="tx1"/>
            </w14:solidFill>
          </w14:textFill>
        </w:rPr>
        <w:t>）因重大变故，采购任务取消的。</w:t>
      </w:r>
    </w:p>
    <w:p w14:paraId="53D987B8">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、签订采购合同</w:t>
      </w:r>
    </w:p>
    <w:p w14:paraId="0039185B">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成交供应商应在成交公示期满后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s="仿宋_GB2312"/>
          <w:color w:val="000000" w:themeColor="text1"/>
          <w:sz w:val="32"/>
          <w:szCs w:val="32"/>
          <w14:textFill>
            <w14:solidFill>
              <w14:schemeClr w14:val="tx1"/>
            </w14:solidFill>
          </w14:textFill>
        </w:rPr>
        <w:t>个</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日历</w:t>
      </w:r>
      <w:r>
        <w:rPr>
          <w:rFonts w:hint="eastAsia" w:ascii="仿宋_GB2312" w:hAnsi="Times New Roman" w:eastAsia="仿宋_GB2312" w:cs="仿宋_GB2312"/>
          <w:color w:val="000000" w:themeColor="text1"/>
          <w:sz w:val="32"/>
          <w:szCs w:val="32"/>
          <w14:textFill>
            <w14:solidFill>
              <w14:schemeClr w14:val="tx1"/>
            </w14:solidFill>
          </w14:textFill>
        </w:rPr>
        <w:t>日内与采购人签订采购合同。成交供应商无故逾期或拒绝或不按成交状态签订合同的，将取消其成交资格，并记入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不诚信</w:t>
      </w:r>
      <w:r>
        <w:rPr>
          <w:rFonts w:hint="eastAsia" w:ascii="仿宋_GB2312" w:hAnsi="Times New Roman" w:eastAsia="仿宋_GB2312" w:cs="仿宋_GB2312"/>
          <w:color w:val="000000" w:themeColor="text1"/>
          <w:sz w:val="32"/>
          <w:szCs w:val="32"/>
          <w14:textFill>
            <w14:solidFill>
              <w14:schemeClr w14:val="tx1"/>
            </w14:solidFill>
          </w14:textFill>
        </w:rPr>
        <w:t>记录。</w:t>
      </w:r>
    </w:p>
    <w:p w14:paraId="2A237F8B">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、项目联系人</w:t>
      </w:r>
    </w:p>
    <w:p w14:paraId="15A7A5FB">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eastAsia="zh-CN"/>
          <w14:textFill>
            <w14:solidFill>
              <w14:schemeClr w14:val="tx1"/>
            </w14:solidFill>
          </w14:textFill>
        </w:rPr>
        <w:t>卢</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（社区）</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62407804</w:t>
      </w:r>
    </w:p>
    <w:p w14:paraId="74275F63">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000000" w:themeColor="text1"/>
          <w:lang w:val="en-US" w:eastAsia="zh-CN"/>
          <w14:textFill>
            <w14:solidFill>
              <w14:schemeClr w14:val="tx1"/>
            </w14:solidFill>
          </w14:textFill>
        </w:rPr>
        <w:sectPr>
          <w:headerReference r:id="rId3" w:type="default"/>
          <w:footerReference r:id="rId4"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eastAsia="zh-CN"/>
          <w14:textFill>
            <w14:solidFill>
              <w14:schemeClr w14:val="tx1"/>
            </w14:solidFill>
          </w14:textFill>
        </w:rPr>
        <w:t>吴</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（采购）</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ascii="仿宋_GB2312" w:hAnsi="Times New Roman" w:eastAsia="仿宋_GB2312" w:cs="仿宋_GB2312"/>
          <w:color w:val="000000" w:themeColor="text1"/>
          <w:sz w:val="32"/>
          <w:szCs w:val="32"/>
          <w14:textFill>
            <w14:solidFill>
              <w14:schemeClr w14:val="tx1"/>
            </w14:solidFill>
          </w14:textFill>
        </w:rPr>
        <w:t>62867</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363</w:t>
      </w:r>
    </w:p>
    <w:p w14:paraId="16A54BF5">
      <w:pPr>
        <w:spacing w:line="312" w:lineRule="auto"/>
        <w:jc w:val="both"/>
        <w:rPr>
          <w:rFonts w:hint="eastAsia" w:ascii="宋体" w:hAnsi="宋体" w:cs="宋体"/>
          <w:b/>
          <w:color w:val="000000" w:themeColor="text1"/>
          <w:szCs w:val="28"/>
          <w:lang w:val="en-US" w:eastAsia="zh-CN"/>
          <w14:textFill>
            <w14:solidFill>
              <w14:schemeClr w14:val="tx1"/>
            </w14:solidFill>
          </w14:textFill>
        </w:rPr>
      </w:pPr>
    </w:p>
    <w:p w14:paraId="36606776">
      <w:pPr>
        <w:adjustRightInd w:val="0"/>
        <w:spacing w:line="500" w:lineRule="exact"/>
        <w:ind w:right="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询价</w:t>
      </w:r>
      <w:r>
        <w:rPr>
          <w:rFonts w:hint="eastAsia" w:ascii="仿宋_GB2312" w:hAnsi="Times New Roman" w:eastAsia="仿宋_GB2312" w:cs="仿宋_GB2312"/>
          <w:color w:val="000000" w:themeColor="text1"/>
          <w:sz w:val="32"/>
          <w:szCs w:val="32"/>
          <w14:textFill>
            <w14:solidFill>
              <w14:schemeClr w14:val="tx1"/>
            </w14:solidFill>
          </w14:textFill>
        </w:rPr>
        <w:t>文件格式</w:t>
      </w:r>
    </w:p>
    <w:p w14:paraId="4C4612CA">
      <w:pPr>
        <w:spacing w:line="540" w:lineRule="exact"/>
        <w:rPr>
          <w:rFonts w:ascii="仿宋_GB2312" w:hAnsi="Times New Roman" w:eastAsia="仿宋_GB2312" w:cs="Times New Roman"/>
          <w:color w:val="000000" w:themeColor="text1"/>
          <w:sz w:val="32"/>
          <w:szCs w:val="32"/>
          <w14:textFill>
            <w14:solidFill>
              <w14:schemeClr w14:val="tx1"/>
            </w14:solidFill>
          </w14:textFill>
        </w:rPr>
      </w:pPr>
    </w:p>
    <w:p w14:paraId="2A18E08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1</w:t>
      </w:r>
      <w:r>
        <w:rPr>
          <w:rFonts w:hint="eastAsia"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文件大信封封面</w:t>
      </w:r>
    </w:p>
    <w:p w14:paraId="6608AD8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p>
    <w:p w14:paraId="340E1857">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6779876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3705E741">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31A34BE3">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373795E">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FC070C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B5CA0C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1B27974C">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126CDF8E">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6EBBE1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C7F525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24000A0">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FA5E13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48C34A03">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DFDE8D6">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0200C0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7314E1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DC8AB68">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437C5DD">
      <w:pPr>
        <w:autoSpaceDE w:val="0"/>
        <w:autoSpaceDN w:val="0"/>
        <w:adjustRightInd w:val="0"/>
        <w:snapToGrid w:val="0"/>
        <w:spacing w:line="360" w:lineRule="auto"/>
        <w:ind w:firstLine="640" w:firstLineChars="200"/>
        <w:jc w:val="center"/>
        <w:rPr>
          <w:rFonts w:ascii="仿宋_GB2312" w:hAnsi="宋体" w:eastAsia="仿宋_GB2312" w:cs="MingLiUfalt"/>
          <w:b/>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不准在  年  月  日北京时间下午前启封</w:t>
      </w:r>
    </w:p>
    <w:p w14:paraId="79B6A3E8">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D8D28B5">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B953D6A">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521D6C2F">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000000" w:themeColor="text1"/>
          <w:w w:val="99"/>
          <w:kern w:val="0"/>
          <w:sz w:val="24"/>
          <w:szCs w:val="24"/>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550DE55E">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14:paraId="50E4CEF3">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14:paraId="0A500A9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2.</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文件资质部分信封封面</w:t>
      </w:r>
    </w:p>
    <w:p w14:paraId="2F9A6F89">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19A48C9C">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50F3C1D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5C49D857">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77B0DF1B">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44CBCDBA">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185581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44B1E67C">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资质文件部分</w:t>
      </w:r>
    </w:p>
    <w:p w14:paraId="3E06ED20">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55B6BD0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61D10CE">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D46F00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EA0E19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BEE300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B1AC6DF">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7AD785A2">
      <w:pPr>
        <w:rPr>
          <w:rFonts w:ascii="仿宋_GB2312" w:hAnsi="宋体" w:eastAsia="仿宋_GB2312" w:cs="Times New Roman"/>
          <w:b/>
          <w:bCs/>
          <w:color w:val="000000" w:themeColor="text1"/>
          <w:kern w:val="0"/>
          <w:sz w:val="24"/>
          <w:szCs w:val="24"/>
          <w14:textFill>
            <w14:solidFill>
              <w14:schemeClr w14:val="tx1"/>
            </w14:solidFill>
          </w14:textFill>
        </w:rPr>
      </w:pPr>
    </w:p>
    <w:p w14:paraId="0B22BDCC">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21855A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65E908E">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413335D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6612E0D">
      <w:pPr>
        <w:rPr>
          <w:rFonts w:ascii="仿宋_GB2312" w:hAnsi="宋体" w:eastAsia="仿宋_GB2312" w:cs="Times New Roman"/>
          <w:b/>
          <w:bCs/>
          <w:color w:val="000000" w:themeColor="text1"/>
          <w:kern w:val="0"/>
          <w:sz w:val="24"/>
          <w:szCs w:val="24"/>
          <w14:textFill>
            <w14:solidFill>
              <w14:schemeClr w14:val="tx1"/>
            </w14:solidFill>
          </w14:textFill>
        </w:rPr>
      </w:pPr>
    </w:p>
    <w:p w14:paraId="07E3D53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CEC9122">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05B11B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09F257B">
      <w:pPr>
        <w:pStyle w:val="3"/>
        <w:rPr>
          <w:color w:val="000000" w:themeColor="text1"/>
          <w14:textFill>
            <w14:solidFill>
              <w14:schemeClr w14:val="tx1"/>
            </w14:solidFill>
          </w14:textFill>
        </w:rPr>
      </w:pPr>
    </w:p>
    <w:p w14:paraId="41D0DD60"/>
    <w:p w14:paraId="4E9D304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C8DC4CA">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3840B886">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17DC47D1">
      <w:pPr>
        <w:spacing w:line="312" w:lineRule="auto"/>
        <w:jc w:val="center"/>
        <w:rPr>
          <w:rFonts w:hint="eastAsia" w:ascii="宋体" w:hAnsi="宋体" w:cs="宋体"/>
          <w:b/>
          <w:color w:val="000000" w:themeColor="text1"/>
          <w:szCs w:val="28"/>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7CDCBFD7">
      <w:pPr>
        <w:snapToGrid w:val="0"/>
        <w:spacing w:line="440" w:lineRule="exact"/>
        <w:ind w:firstLine="880" w:firstLineChars="200"/>
        <w:jc w:val="center"/>
        <w:rPr>
          <w:rFonts w:hint="eastAsia" w:ascii="黑体" w:hAnsi="黑体" w:eastAsia="黑体" w:cs="黑体"/>
          <w:color w:val="000000" w:themeColor="text1"/>
          <w:sz w:val="44"/>
          <w:szCs w:val="44"/>
          <w:lang w:eastAsia="zh-CN"/>
          <w14:textFill>
            <w14:solidFill>
              <w14:schemeClr w14:val="tx1"/>
            </w14:solidFill>
          </w14:textFill>
        </w:rPr>
      </w:pPr>
    </w:p>
    <w:p w14:paraId="4EB41283">
      <w:pPr>
        <w:spacing w:line="312" w:lineRule="auto"/>
        <w:jc w:val="center"/>
        <w:rPr>
          <w:rFonts w:hint="eastAsia" w:ascii="宋体" w:hAnsi="宋体" w:cs="宋体"/>
          <w:b/>
          <w:color w:val="000000" w:themeColor="text1"/>
          <w:sz w:val="32"/>
          <w:szCs w:val="32"/>
          <w14:textFill>
            <w14:solidFill>
              <w14:schemeClr w14:val="tx1"/>
            </w14:solidFill>
          </w14:textFill>
        </w:rPr>
      </w:pPr>
    </w:p>
    <w:p w14:paraId="7FC3A4F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一、供应商资格条件</w:t>
      </w:r>
    </w:p>
    <w:p w14:paraId="2E9EC173">
      <w:pPr>
        <w:pStyle w:val="4"/>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32"/>
          <w:szCs w:val="28"/>
          <w:lang w:val="en-US" w:eastAsia="zh-CN"/>
          <w14:textFill>
            <w14:solidFill>
              <w14:schemeClr w14:val="tx1"/>
            </w14:solidFill>
          </w14:textFill>
        </w:rPr>
        <w:t xml:space="preserve">    （一）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提供营业执照</w:t>
      </w:r>
    </w:p>
    <w:p w14:paraId="6CF4DCE7">
      <w:pPr>
        <w:numPr>
          <w:ilvl w:val="0"/>
          <w:numId w:val="0"/>
        </w:numPr>
        <w:spacing w:line="312" w:lineRule="auto"/>
        <w:rPr>
          <w:rFonts w:hint="default" w:ascii="仿宋_GB2312" w:hAnsi="Times New Roman" w:eastAsia="仿宋_GB2312" w:cs="Times New Roman"/>
          <w:color w:val="000000" w:themeColor="text1"/>
          <w:sz w:val="32"/>
          <w:szCs w:val="28"/>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 xml:space="preserve">  </w:t>
      </w:r>
    </w:p>
    <w:p w14:paraId="262B3837">
      <w:pPr>
        <w:tabs>
          <w:tab w:val="left" w:pos="6300"/>
        </w:tabs>
        <w:snapToGrid w:val="0"/>
        <w:spacing w:line="312" w:lineRule="auto"/>
        <w:rPr>
          <w:rFonts w:hint="eastAsia" w:ascii="仿宋_GB2312" w:hAnsi="Times New Roman" w:eastAsia="仿宋_GB2312" w:cs="Times New Roman"/>
          <w:color w:val="000000" w:themeColor="text1"/>
          <w:kern w:val="2"/>
          <w:sz w:val="32"/>
          <w:szCs w:val="28"/>
          <w:lang w:val="en-US" w:eastAsia="zh-CN" w:bidi="ar-SA"/>
          <w14:textFill>
            <w14:solidFill>
              <w14:schemeClr w14:val="tx1"/>
            </w14:solidFill>
          </w14:textFill>
        </w:rPr>
      </w:pPr>
    </w:p>
    <w:p w14:paraId="2C64566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仿宋_GB2312" w:hAnsi="Times New Roman" w:eastAsia="仿宋_GB2312" w:cs="Times New Roman"/>
          <w:b w:val="0"/>
          <w:color w:val="000000" w:themeColor="text1"/>
          <w:kern w:val="2"/>
          <w:sz w:val="32"/>
          <w:szCs w:val="28"/>
          <w:lang w:val="en-US" w:eastAsia="zh-CN" w:bidi="ar-SA"/>
          <w14:textFill>
            <w14:solidFill>
              <w14:schemeClr w14:val="tx1"/>
            </w14:solidFill>
          </w14:textFill>
        </w:rPr>
        <w:t>（二）特定资格条件：若经营有散装食品，</w:t>
      </w:r>
      <w:r>
        <w:rPr>
          <w:rFonts w:hint="default" w:ascii="Times New Roman" w:hAnsi="Times New Roman" w:eastAsia="方正仿宋_GBK" w:cs="Times New Roman"/>
          <w:color w:val="auto"/>
          <w:kern w:val="2"/>
          <w:sz w:val="32"/>
          <w:szCs w:val="32"/>
          <w:lang w:val="en-US" w:eastAsia="zh-CN" w:bidi="ar-SA"/>
        </w:rPr>
        <w:t>投标人具有《食品经营许可证》且经营范围包含散装食品等。</w:t>
      </w:r>
    </w:p>
    <w:p w14:paraId="79D7D258">
      <w:pPr>
        <w:pStyle w:val="2"/>
        <w:keepNext/>
        <w:keepLines/>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eastAsia="仿宋_GB2312" w:cs="Times New Roman"/>
          <w:b w:val="0"/>
          <w:color w:val="auto"/>
          <w:kern w:val="2"/>
          <w:sz w:val="32"/>
          <w:szCs w:val="28"/>
          <w:lang w:val="en-US" w:eastAsia="zh-CN" w:bidi="ar-SA"/>
        </w:rPr>
      </w:pPr>
    </w:p>
    <w:p w14:paraId="7F76FE76">
      <w:pPr>
        <w:tabs>
          <w:tab w:val="left" w:pos="6300"/>
        </w:tabs>
        <w:snapToGrid w:val="0"/>
        <w:spacing w:line="312" w:lineRule="auto"/>
        <w:ind w:firstLine="640" w:firstLineChars="200"/>
        <w:rPr>
          <w:rFonts w:hint="eastAsia" w:ascii="仿宋_GB2312" w:hAnsi="Times New Roman" w:eastAsia="仿宋_GB2312" w:cs="Times New Roman"/>
          <w:color w:val="000000" w:themeColor="text1"/>
          <w:kern w:val="2"/>
          <w:sz w:val="32"/>
          <w:szCs w:val="28"/>
          <w:lang w:val="en-US" w:eastAsia="zh-CN" w:bidi="ar-SA"/>
          <w14:textFill>
            <w14:solidFill>
              <w14:schemeClr w14:val="tx1"/>
            </w14:solidFill>
          </w14:textFill>
        </w:rPr>
      </w:pPr>
    </w:p>
    <w:p w14:paraId="11DFA39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E4A890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9FA750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35B3E8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9EB3DD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C251BC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4E2B45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7A1CF4D">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E48AD84">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9AEA93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1B64D4F">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8484CF9">
      <w:pPr>
        <w:pStyle w:val="4"/>
        <w:rPr>
          <w:rFonts w:hint="eastAsia"/>
          <w:color w:val="000000" w:themeColor="text1"/>
          <w14:textFill>
            <w14:solidFill>
              <w14:schemeClr w14:val="tx1"/>
            </w14:solidFill>
          </w14:textFill>
        </w:rPr>
      </w:pPr>
    </w:p>
    <w:p w14:paraId="1B5C881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832231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D2C02A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5A8CDCE">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5361F31">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7FA88BE">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76089E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0294DF0">
      <w:p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54CB1E73">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B377771">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1350E91">
      <w:pPr>
        <w:snapToGrid w:val="0"/>
        <w:spacing w:line="440" w:lineRule="exact"/>
        <w:ind w:firstLine="640" w:firstLineChars="200"/>
        <w:rPr>
          <w:rFonts w:ascii="仿宋_GB2312" w:hAnsi="Times New Roman" w:eastAsia="仿宋_GB2312" w:cs="Times New Roman"/>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二、法定代表人身份证明书（格式）</w:t>
      </w:r>
    </w:p>
    <w:p w14:paraId="65E0A4A5">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p>
    <w:p w14:paraId="3238267D">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采购项目名称：</w:t>
      </w:r>
    </w:p>
    <w:p w14:paraId="69208F3A">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采购项目编号：</w:t>
      </w:r>
    </w:p>
    <w:p w14:paraId="185EC65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08D5B242">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致：（采购单位名称）：</w:t>
      </w:r>
    </w:p>
    <w:p w14:paraId="735353B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（法定代表人姓名）在（供应商名称）任（职务名称）职务，是（供应商名称）的法定代表人。</w:t>
      </w:r>
    </w:p>
    <w:p w14:paraId="1294389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FBB8E31">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特此证明。</w:t>
      </w:r>
    </w:p>
    <w:p w14:paraId="4FBECB41">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6BA6922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012C9518">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771C95F7">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（供应商公章）</w:t>
      </w:r>
    </w:p>
    <w:p w14:paraId="2BAA3676">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3D198D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年   月   日</w:t>
      </w:r>
    </w:p>
    <w:p w14:paraId="6CB3999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0194D55">
      <w:pPr>
        <w:numPr>
          <w:ilvl w:val="0"/>
          <w:numId w:val="0"/>
        </w:numPr>
        <w:snapToGrid w:val="0"/>
        <w:spacing w:line="440" w:lineRule="exact"/>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（附：法定代表人身份证复印件）</w:t>
      </w:r>
    </w:p>
    <w:p w14:paraId="0542DE8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1E0E42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83D89F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AC5FD5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5CC13D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DBE85D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038C90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963DB9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4A357B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95F305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E967B4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29235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2BCDC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三、法定代表人授权委托书（格式）</w:t>
      </w:r>
    </w:p>
    <w:p w14:paraId="764830A7">
      <w:pPr>
        <w:tabs>
          <w:tab w:val="left" w:pos="6300"/>
        </w:tabs>
        <w:snapToGrid w:val="0"/>
        <w:spacing w:line="312" w:lineRule="auto"/>
        <w:jc w:val="center"/>
        <w:rPr>
          <w:rFonts w:ascii="宋体" w:hAnsi="宋体" w:cs="宋体"/>
          <w:color w:val="000000" w:themeColor="text1"/>
          <w:sz w:val="24"/>
          <w:szCs w:val="24"/>
          <w14:textFill>
            <w14:solidFill>
              <w14:schemeClr w14:val="tx1"/>
            </w14:solidFill>
          </w14:textFill>
        </w:rPr>
      </w:pPr>
    </w:p>
    <w:p w14:paraId="1BCAEE89">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法定代表人授权委托书</w:t>
      </w:r>
    </w:p>
    <w:p w14:paraId="3790C5D2">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2CA749DA">
      <w:pPr>
        <w:spacing w:line="500" w:lineRule="exact"/>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674F523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、签约等具体工作，并签署全部有关文件、协议及合同。</w:t>
      </w:r>
    </w:p>
    <w:p w14:paraId="4C13AA6B">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我单位对被授权人的签字负全部责任。</w:t>
      </w:r>
    </w:p>
    <w:p w14:paraId="1310CBED">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14:paraId="4F6264B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29D50F8">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4E0D44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被授权人：                          法定代表人：</w:t>
      </w:r>
    </w:p>
    <w:p w14:paraId="743797DE">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（签字或盖章）                     （签字或盖章）</w:t>
      </w:r>
    </w:p>
    <w:p w14:paraId="73BE5601">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13817AD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011D112B">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（附：被授权人身份证正反面复印件）</w:t>
      </w:r>
    </w:p>
    <w:p w14:paraId="158C7A1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5CEC56D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626003F8">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4BBC82B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00BF75C1">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A572AA8">
      <w:pPr>
        <w:spacing w:line="500" w:lineRule="exact"/>
        <w:ind w:firstLine="4480" w:firstLineChars="14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（供应商公章）</w:t>
      </w:r>
    </w:p>
    <w:p w14:paraId="6D8B4496">
      <w:pPr>
        <w:spacing w:line="500" w:lineRule="exact"/>
        <w:ind w:firstLine="5120" w:firstLineChars="16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年   月</w:t>
      </w: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日</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221C045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3D5F01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9717D1A">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367795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r>
        <w:rPr>
          <w:rFonts w:hint="default" w:ascii="黑体" w:hAnsi="黑体" w:eastAsia="黑体" w:cs="黑体"/>
          <w:color w:val="000000" w:themeColor="text1"/>
          <w:sz w:val="32"/>
          <w:szCs w:val="32"/>
          <w:lang w:val="en-US" w:eastAsia="zh-CN"/>
          <w14:textFill>
            <w14:solidFill>
              <w14:schemeClr w14:val="tx1"/>
            </w14:solidFill>
          </w14:textFill>
        </w:rPr>
        <w:t>基本资格条件承诺函（格式）</w:t>
      </w:r>
    </w:p>
    <w:p w14:paraId="0518B92A">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14:paraId="5941F1AB">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589BE95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8E4984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35D9F535">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7293896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4D95FCCB">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27C2D442">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4CBCFCFF">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7BD0AE5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47D7DB47">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1FE5224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307064AE">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20B72C19">
      <w:pPr>
        <w:numPr>
          <w:ilvl w:val="0"/>
          <w:numId w:val="0"/>
        </w:numPr>
        <w:snapToGrid w:val="0"/>
        <w:spacing w:line="440" w:lineRule="exact"/>
        <w:ind w:left="6384" w:leftChars="3040" w:firstLine="960" w:firstLineChars="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6A6D8FA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8F67FB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E50C23C">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5BDC05D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3EBF9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D21BA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E64E17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FF0000"/>
          <w:sz w:val="32"/>
          <w:szCs w:val="32"/>
          <w:lang w:val="en-US" w:eastAsia="zh-CN"/>
        </w:rPr>
        <w:t>五、</w:t>
      </w: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0DF9EBA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3D1C31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46DA35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B0C21D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07F3DB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65235C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1A2133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C8E51F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403C65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31A812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471B97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3DB490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0D9E3A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B8CCD8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3936F0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CFD7D1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1B507E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23ED40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687209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6F64AA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A400F3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A0AA58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4096E1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FD981C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B6A586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5F764F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7A1B84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0513FE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2287B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024979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3DC20B7">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六、承诺函</w:t>
      </w:r>
    </w:p>
    <w:p w14:paraId="1D50D05D">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p>
    <w:p w14:paraId="1F104BA6">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承诺</w:t>
      </w:r>
      <w:r>
        <w:rPr>
          <w:rFonts w:hint="eastAsia" w:ascii="方正仿宋_GBK" w:hAnsi="宋体" w:eastAsia="方正仿宋_GBK" w:cs="宋体"/>
          <w:color w:val="000000" w:themeColor="text1"/>
          <w:sz w:val="32"/>
          <w:szCs w:val="32"/>
          <w14:textFill>
            <w14:solidFill>
              <w14:schemeClr w14:val="tx1"/>
            </w14:solidFill>
          </w14:textFill>
        </w:rPr>
        <w:t>函</w:t>
      </w:r>
    </w:p>
    <w:p w14:paraId="00E934A8">
      <w:p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3311566F">
      <w:pPr>
        <w:spacing w:line="500" w:lineRule="exact"/>
        <w:ind w:firstLine="64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我方经详细研究</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决定参加_______________（项目名称）的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询价采购。</w:t>
      </w:r>
    </w:p>
    <w:p w14:paraId="4C0B730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1.我方</w:t>
      </w:r>
      <w:r>
        <w:rPr>
          <w:rFonts w:hint="eastAsia" w:ascii="方正仿宋_GBK" w:hAnsi="宋体" w:eastAsia="方正仿宋_GBK" w:cs="宋体"/>
          <w:color w:val="000000" w:themeColor="text1"/>
          <w:sz w:val="32"/>
          <w:szCs w:val="32"/>
          <w14:textFill>
            <w14:solidFill>
              <w14:schemeClr w14:val="tx1"/>
            </w14:solidFill>
          </w14:textFill>
        </w:rPr>
        <w:t>愿意按照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采购文件中的一切要求，提供</w:t>
      </w: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本项目合格服务</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79A1EB9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2</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我方现提交的响应文件为：响应文件</w:t>
      </w:r>
      <w:r>
        <w:rPr>
          <w:rFonts w:hint="eastAsia" w:ascii="方正仿宋_GBK" w:hAnsi="宋体" w:eastAsia="方正仿宋_GBK" w:cs="宋体"/>
          <w:color w:val="000000" w:themeColor="text1"/>
          <w:sz w:val="32"/>
          <w:szCs w:val="32"/>
          <w:lang w:eastAsia="zh-CN"/>
          <w14:textFill>
            <w14:solidFill>
              <w14:schemeClr w14:val="tx1"/>
            </w14:solidFill>
          </w14:textFill>
        </w:rPr>
        <w:t>正副本各一份</w:t>
      </w:r>
      <w:r>
        <w:rPr>
          <w:rFonts w:hint="eastAsia" w:ascii="方正仿宋_GBK" w:hAnsi="宋体" w:eastAsia="方正仿宋_GBK" w:cs="宋体"/>
          <w:color w:val="000000" w:themeColor="text1"/>
          <w:sz w:val="32"/>
          <w:szCs w:val="32"/>
          <w14:textFill>
            <w14:solidFill>
              <w14:schemeClr w14:val="tx1"/>
            </w14:solidFill>
          </w14:textFill>
        </w:rPr>
        <w:t>。</w:t>
      </w:r>
    </w:p>
    <w:p w14:paraId="1851273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3</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我方承诺：本次</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14:textFill>
            <w14:solidFill>
              <w14:schemeClr w14:val="tx1"/>
            </w14:solidFill>
          </w14:textFill>
        </w:rPr>
        <w:t>的有效期为90天。</w:t>
      </w:r>
    </w:p>
    <w:p w14:paraId="7136031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4</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我方完全理解和接受贵方</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采购文件的一切规定和要求及评审办法。</w:t>
      </w:r>
    </w:p>
    <w:p w14:paraId="37749E2E">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5</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在整个</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采购过程中，我方若有违规行为，</w:t>
      </w:r>
      <w:r>
        <w:rPr>
          <w:rFonts w:hint="eastAsia" w:ascii="方正仿宋_GBK" w:hAnsi="宋体" w:eastAsia="方正仿宋_GBK" w:cs="宋体"/>
          <w:color w:val="000000" w:themeColor="text1"/>
          <w:sz w:val="32"/>
          <w:szCs w:val="32"/>
          <w:lang w:val="en-US" w:eastAsia="zh-CN"/>
          <w14:textFill>
            <w14:solidFill>
              <w14:schemeClr w14:val="tx1"/>
            </w14:solidFill>
          </w14:textFill>
        </w:rPr>
        <w:t>按照</w:t>
      </w:r>
      <w:r>
        <w:rPr>
          <w:rFonts w:hint="eastAsia" w:ascii="方正仿宋_GBK" w:hAnsi="宋体" w:eastAsia="方正仿宋_GBK" w:cs="宋体"/>
          <w:color w:val="000000" w:themeColor="text1"/>
          <w:sz w:val="32"/>
          <w:szCs w:val="32"/>
          <w:lang w:eastAsia="zh-CN"/>
          <w14:textFill>
            <w14:solidFill>
              <w14:schemeClr w14:val="tx1"/>
            </w14:solidFill>
          </w14:textFill>
        </w:rPr>
        <w:t>国家</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相关法律法规，接受处罚</w:t>
      </w:r>
      <w:r>
        <w:rPr>
          <w:rFonts w:hint="eastAsia" w:ascii="方正仿宋_GBK" w:hAnsi="宋体" w:eastAsia="方正仿宋_GBK" w:cs="宋体"/>
          <w:color w:val="000000" w:themeColor="text1"/>
          <w:sz w:val="32"/>
          <w:szCs w:val="32"/>
          <w14:textFill>
            <w14:solidFill>
              <w14:schemeClr w14:val="tx1"/>
            </w14:solidFill>
          </w14:textFill>
        </w:rPr>
        <w:t>。</w:t>
      </w:r>
    </w:p>
    <w:p w14:paraId="276E62C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6</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我方若</w:t>
      </w:r>
      <w:r>
        <w:rPr>
          <w:rFonts w:hint="eastAsia" w:ascii="方正仿宋_GBK" w:hAnsi="宋体" w:eastAsia="方正仿宋_GBK" w:cs="宋体"/>
          <w:color w:val="000000" w:themeColor="text1"/>
          <w:sz w:val="32"/>
          <w:szCs w:val="32"/>
          <w:lang w:val="en-US" w:eastAsia="zh-CN"/>
          <w14:textFill>
            <w14:solidFill>
              <w14:schemeClr w14:val="tx1"/>
            </w14:solidFill>
          </w14:textFill>
        </w:rPr>
        <w:t>为成交公司</w:t>
      </w:r>
      <w:r>
        <w:rPr>
          <w:rFonts w:hint="eastAsia" w:ascii="方正仿宋_GBK" w:hAnsi="宋体" w:eastAsia="方正仿宋_GBK" w:cs="宋体"/>
          <w:color w:val="000000" w:themeColor="text1"/>
          <w:sz w:val="32"/>
          <w:szCs w:val="32"/>
          <w14:textFill>
            <w14:solidFill>
              <w14:schemeClr w14:val="tx1"/>
            </w14:solidFill>
          </w14:textFill>
        </w:rPr>
        <w:t>，将按照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14:paraId="1D619438">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7</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我方理解，最低报价不是成交的唯一条件。</w:t>
      </w:r>
    </w:p>
    <w:p w14:paraId="4358BDE9">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14:paraId="2792738E">
      <w:pPr>
        <w:spacing w:line="500" w:lineRule="exact"/>
        <w:ind w:firstLine="640" w:firstLineChars="200"/>
        <w:jc w:val="both"/>
        <w:rPr>
          <w:rFonts w:hint="eastAsia" w:ascii="方正仿宋_GBK" w:hAnsi="宋体" w:eastAsia="方正仿宋_GBK" w:cs="宋体"/>
          <w:color w:val="000000" w:themeColor="text1"/>
          <w:sz w:val="32"/>
          <w:szCs w:val="32"/>
          <w14:textFill>
            <w14:solidFill>
              <w14:schemeClr w14:val="tx1"/>
            </w14:solidFill>
          </w14:textFill>
        </w:rPr>
      </w:pPr>
    </w:p>
    <w:p w14:paraId="6F78ABF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4EB94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BBC0AE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7C8E14C">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7C538D60">
      <w:pPr>
        <w:numPr>
          <w:ilvl w:val="0"/>
          <w:numId w:val="0"/>
        </w:numPr>
        <w:spacing w:line="50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p>
    <w:p w14:paraId="0CE1C409">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方正仿宋_GBK" w:hAnsi="宋体" w:eastAsia="方正仿宋_GBK" w:cs="宋体"/>
          <w:color w:val="000000" w:themeColor="text1"/>
          <w:sz w:val="32"/>
          <w:szCs w:val="32"/>
          <w14:textFill>
            <w14:solidFill>
              <w14:schemeClr w14:val="tx1"/>
            </w14:solidFill>
          </w14:textFill>
        </w:rPr>
        <w:t>供应商名称（公章）：</w:t>
      </w:r>
    </w:p>
    <w:p w14:paraId="709923A8">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p w14:paraId="2D59BBC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3D3EA56">
      <w:pPr>
        <w:tabs>
          <w:tab w:val="left" w:pos="2580"/>
          <w:tab w:val="left" w:pos="5940"/>
        </w:tabs>
        <w:autoSpaceDE w:val="0"/>
        <w:autoSpaceDN w:val="0"/>
        <w:adjustRightInd w:val="0"/>
        <w:snapToGrid w:val="0"/>
        <w:spacing w:line="360" w:lineRule="auto"/>
        <w:jc w:val="lef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141D040B">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3</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文件技术部分信封封面</w:t>
      </w:r>
    </w:p>
    <w:p w14:paraId="2E3D11C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724FA107">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19EB48A3">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0B72F162">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20DA2DF">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EA54FB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58F1E90">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114E7969">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技术文件部分</w:t>
      </w:r>
    </w:p>
    <w:p w14:paraId="29EE4A88">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517DCF7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6A9310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AC906A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07DFF6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6FB2033">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61AB386C">
      <w:pPr>
        <w:rPr>
          <w:rFonts w:ascii="仿宋_GB2312" w:hAnsi="宋体" w:eastAsia="仿宋_GB2312" w:cs="Times New Roman"/>
          <w:b/>
          <w:bCs/>
          <w:color w:val="000000" w:themeColor="text1"/>
          <w:kern w:val="0"/>
          <w:sz w:val="24"/>
          <w:szCs w:val="24"/>
          <w14:textFill>
            <w14:solidFill>
              <w14:schemeClr w14:val="tx1"/>
            </w14:solidFill>
          </w14:textFill>
        </w:rPr>
      </w:pPr>
    </w:p>
    <w:p w14:paraId="57D7FAA7">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70D5330B">
      <w:pPr>
        <w:rPr>
          <w:rFonts w:ascii="仿宋_GB2312" w:hAnsi="宋体" w:eastAsia="仿宋_GB2312" w:cs="Times New Roman"/>
          <w:b/>
          <w:bCs/>
          <w:color w:val="000000" w:themeColor="text1"/>
          <w:kern w:val="0"/>
          <w:sz w:val="24"/>
          <w:szCs w:val="24"/>
          <w14:textFill>
            <w14:solidFill>
              <w14:schemeClr w14:val="tx1"/>
            </w14:solidFill>
          </w14:textFill>
        </w:rPr>
      </w:pPr>
    </w:p>
    <w:p w14:paraId="24D43AE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16CE111C">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7AF83875">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B03AE65">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0E817C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7230E575">
      <w:pPr>
        <w:pStyle w:val="3"/>
        <w:rPr>
          <w:color w:val="000000" w:themeColor="text1"/>
          <w14:textFill>
            <w14:solidFill>
              <w14:schemeClr w14:val="tx1"/>
            </w14:solidFill>
          </w14:textFill>
        </w:rPr>
      </w:pPr>
    </w:p>
    <w:p w14:paraId="55E61DA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582E86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1CD5D4B">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61B5495">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43F73B61">
      <w:pPr>
        <w:numPr>
          <w:ilvl w:val="0"/>
          <w:numId w:val="0"/>
        </w:numPr>
        <w:snapToGrid w:val="0"/>
        <w:spacing w:line="440" w:lineRule="exact"/>
        <w:ind w:firstLine="3093" w:firstLineChars="1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406221B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16F423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293DA0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七、技术部分响应情况</w:t>
      </w:r>
    </w:p>
    <w:p w14:paraId="5ABD2009">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0EE5FDF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（二）</w:t>
      </w:r>
      <w:r>
        <w:rPr>
          <w:rFonts w:hint="eastAsia" w:ascii="方正仿宋_GBK" w:hAnsi="宋体" w:eastAsia="方正仿宋_GBK" w:cs="宋体"/>
          <w:color w:val="auto"/>
          <w:sz w:val="32"/>
          <w:szCs w:val="32"/>
          <w:highlight w:val="yellow"/>
          <w:lang w:val="en-US" w:eastAsia="zh-CN"/>
        </w:rPr>
        <w:t>投标供应商投标时须提供牛奶、面包、香皂、抽纸实物样品各一份。随采购文件一并提交</w:t>
      </w:r>
    </w:p>
    <w:p w14:paraId="14C870A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p>
    <w:p w14:paraId="4F46DC46">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318A5A50">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585A8106">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BA3469F">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CDDC0D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655A537">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4449C083">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07DF037">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874614F">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F2B046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0C142BD5">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71CCFC6">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1EA21E1">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86A40C4">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DBAD054">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693A6602">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4389B839">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35B6075F">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7BFA56A8">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57B3DDCD">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4BF26BB9">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55D3041B">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092AFE7D">
      <w:pPr>
        <w:snapToGrid w:val="0"/>
        <w:spacing w:line="520" w:lineRule="exact"/>
        <w:rPr>
          <w:rFonts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宋体" w:eastAsia="仿宋_GB2312" w:cs="Times New Roman"/>
          <w:color w:val="000000" w:themeColor="text1"/>
          <w:kern w:val="0"/>
          <w:sz w:val="28"/>
          <w:szCs w:val="28"/>
          <w14:textFill>
            <w14:solidFill>
              <w14:schemeClr w14:val="tx1"/>
            </w14:solidFill>
          </w14:textFill>
        </w:rPr>
        <w:t>技术</w:t>
      </w:r>
      <w:r>
        <w:rPr>
          <w:rFonts w:hint="eastAsia" w:ascii="仿宋_GB2312" w:hAnsi="宋体" w:eastAsia="仿宋_GB2312" w:cs="Times New Roman"/>
          <w:color w:val="000000" w:themeColor="text1"/>
          <w:kern w:val="0"/>
          <w:sz w:val="28"/>
          <w:szCs w:val="28"/>
          <w:lang w:eastAsia="zh-CN"/>
          <w14:textFill>
            <w14:solidFill>
              <w14:schemeClr w14:val="tx1"/>
            </w14:solidFill>
          </w14:textFill>
        </w:rPr>
        <w:t>部分响应文件</w:t>
      </w:r>
      <w:r>
        <w:rPr>
          <w:rFonts w:hint="eastAsia" w:ascii="仿宋_GB2312" w:hAnsi="宋体" w:eastAsia="仿宋_GB2312" w:cs="Times New Roman"/>
          <w:color w:val="000000" w:themeColor="text1"/>
          <w:kern w:val="0"/>
          <w:sz w:val="28"/>
          <w:szCs w:val="28"/>
          <w14:textFill>
            <w14:solidFill>
              <w14:schemeClr w14:val="tx1"/>
            </w14:solidFill>
          </w14:textFill>
        </w:rPr>
        <w:t>内容及格式</w:t>
      </w:r>
    </w:p>
    <w:p w14:paraId="037BFCBA">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0CFC9866">
      <w:pPr>
        <w:pStyle w:val="6"/>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66084CE0">
      <w:pPr>
        <w:spacing w:line="540" w:lineRule="exact"/>
        <w:ind w:firstLine="3200" w:firstLineChars="10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要求响应差异表</w:t>
      </w:r>
    </w:p>
    <w:p w14:paraId="1F96619B">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25D0C6B3">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36BD98AB">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0DA1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76FF267">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5DFFB3BE">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4FDA93C7">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09496C3A">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157A7EF6">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7BCD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BEE8E2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813613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632A0A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11D07E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F4CA1D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1CF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9147C7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FF6BA0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BAB7DD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35DFF9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C49B3C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1DC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53EAC2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CAA0BF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3B9F59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90A5AE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865F9C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F12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C77CB1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0F8B5A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8B3D47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BCE058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72389D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840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7E764D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3DCA22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35E19F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2E0DD4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D12C55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0F5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02B605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5B649E5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968062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0C3708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607A7F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F80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214C4D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A69B88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AE51E5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153D75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97C99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7405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9D0C27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E5CE3D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4C210A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51B4C4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7FD155D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43523471">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51BEA2E5">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3677DA3B">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服务要求</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37C4CBCD">
      <w:pPr>
        <w:numPr>
          <w:ilvl w:val="0"/>
          <w:numId w:val="0"/>
        </w:numPr>
        <w:snapToGrid w:val="0"/>
        <w:spacing w:line="44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6D28C96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A3AAD7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A4E145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FF8051F">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016586DE">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eastAsia="zh-CN"/>
          <w14:textFill>
            <w14:solidFill>
              <w14:schemeClr w14:val="tx1"/>
            </w14:solidFill>
          </w14:textFill>
        </w:rPr>
        <w:t>商务条款响应差异表</w:t>
      </w:r>
    </w:p>
    <w:p w14:paraId="7E161FDF">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7FCAA060">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7170DF02">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3363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5B6E0090">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32910B4E">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03944A94">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125ECE25">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565D1C62">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086F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A1B333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AE3DCD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BB00E2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B4AC0E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C7E5E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D77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54C755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DF038E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2AE766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229753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BC4352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9A1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3A76D6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3B25E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6342AED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44D392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2ADE52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736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7BBE1B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67E4F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C40A99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105095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117A31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3BCE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08BEA8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574F714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001C06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AA77CF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3463DF9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F47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AA0698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B4C6C0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372BF7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268D5F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CDA93E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3A4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917220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06C32A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2BCC6AC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4B4789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F642D5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FD4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E2D342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7B632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611434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4E2C1F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3D883C5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2EDD0ED4">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5178F475">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59D3D1B6">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51DC1782">
      <w:pPr>
        <w:tabs>
          <w:tab w:val="left" w:pos="567"/>
        </w:tabs>
        <w:adjustRightInd w:val="0"/>
        <w:spacing w:line="520" w:lineRule="exact"/>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06386F51">
      <w:pPr>
        <w:tabs>
          <w:tab w:val="left" w:pos="567"/>
        </w:tabs>
        <w:adjustRightInd w:val="0"/>
        <w:spacing w:line="52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4306DBE7">
      <w:pPr>
        <w:tabs>
          <w:tab w:val="left" w:pos="567"/>
        </w:tabs>
        <w:adjustRightInd w:val="0"/>
        <w:spacing w:line="520" w:lineRule="exact"/>
        <w:ind w:firstLine="630"/>
        <w:rPr>
          <w:rFonts w:ascii="仿宋_GB2312" w:hAnsi="Times New Roman" w:eastAsia="仿宋_GB2312" w:cs="Times New Roman"/>
          <w:color w:val="000000" w:themeColor="text1"/>
          <w:sz w:val="32"/>
          <w:szCs w:val="28"/>
          <w14:textFill>
            <w14:solidFill>
              <w14:schemeClr w14:val="tx1"/>
            </w14:solidFill>
          </w14:textFill>
        </w:rPr>
      </w:pPr>
    </w:p>
    <w:p w14:paraId="3827DAFE">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3EE553DB">
      <w:pPr>
        <w:rPr>
          <w:rFonts w:hint="eastAsia"/>
          <w:color w:val="000000" w:themeColor="text1"/>
          <w:lang w:val="en-US" w:eastAsia="zh-CN"/>
          <w14:textFill>
            <w14:solidFill>
              <w14:schemeClr w14:val="tx1"/>
            </w14:solidFill>
          </w14:textFill>
        </w:rPr>
      </w:pPr>
    </w:p>
    <w:p w14:paraId="2C8AEDC7">
      <w:pPr>
        <w:spacing w:line="540" w:lineRule="exact"/>
        <w:ind w:firstLine="640" w:firstLineChars="200"/>
        <w:rPr>
          <w:rFonts w:hint="eastAsia" w:ascii="方正小标宋简体" w:hAnsi="方正小标宋简体" w:eastAsia="方正小标宋简体" w:cs="Times New Roman"/>
          <w:b/>
          <w:color w:val="000000" w:themeColor="text1"/>
          <w:kern w:val="0"/>
          <w:sz w:val="36"/>
          <w:szCs w:val="32"/>
          <w:lang w:eastAsia="zh-CN"/>
          <w14:textFill>
            <w14:solidFill>
              <w14:schemeClr w14:val="tx1"/>
            </w14:solidFill>
          </w14:textFill>
        </w:rPr>
      </w:pPr>
      <w:r>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t>（二）</w:t>
      </w:r>
      <w:r>
        <w:rPr>
          <w:rFonts w:hint="eastAsia" w:ascii="方正仿宋_GBK" w:hAnsi="宋体" w:eastAsia="方正仿宋_GBK" w:cs="宋体"/>
          <w:color w:val="auto"/>
          <w:sz w:val="32"/>
          <w:szCs w:val="32"/>
          <w:highlight w:val="yellow"/>
          <w:lang w:val="en-US" w:eastAsia="zh-CN"/>
        </w:rPr>
        <w:t>投标供应商投标时须提供牛奶、面包、香皂、抽纸实物样品各一份。随采购文件一并提交</w:t>
      </w:r>
    </w:p>
    <w:p w14:paraId="3CA3533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D1F96E8">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0A41033">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16377FF">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E6CBE8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72CAF596">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1394A98">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F7906C7">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3A58471">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C826099">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08A492FE">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D7E7A7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A5EE60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868FDB3">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2FE778B">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1AD95A96">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EA4B86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760BB1B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917C88F">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2EBCAAD5">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9E16F1E">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DDBD2BA">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5B633EA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76743FC">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6774F9CD">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4610026">
      <w:pPr>
        <w:snapToGrid w:val="0"/>
        <w:spacing w:line="520" w:lineRule="exac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4</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文件报价部分信封封面</w:t>
      </w:r>
    </w:p>
    <w:p w14:paraId="7DD044B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22A850A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7CEF858A">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6B204EBD">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D76964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455842EE">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49E64BA">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询　价　文　件</w:t>
      </w:r>
    </w:p>
    <w:p w14:paraId="54F72C2C">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报价文件部分</w:t>
      </w:r>
    </w:p>
    <w:p w14:paraId="21DBEBF7">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2AECBF32">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13D88A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66EB23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C76A58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D2D0B53">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18EF3333">
      <w:pPr>
        <w:rPr>
          <w:rFonts w:ascii="仿宋_GB2312" w:hAnsi="宋体" w:eastAsia="仿宋_GB2312" w:cs="Times New Roman"/>
          <w:b/>
          <w:bCs/>
          <w:color w:val="000000" w:themeColor="text1"/>
          <w:kern w:val="0"/>
          <w:sz w:val="24"/>
          <w:szCs w:val="24"/>
          <w14:textFill>
            <w14:solidFill>
              <w14:schemeClr w14:val="tx1"/>
            </w14:solidFill>
          </w14:textFill>
        </w:rPr>
      </w:pPr>
    </w:p>
    <w:p w14:paraId="188A42A6">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42F88167">
      <w:pPr>
        <w:pStyle w:val="3"/>
        <w:jc w:val="both"/>
        <w:rPr>
          <w:color w:val="000000" w:themeColor="text1"/>
          <w14:textFill>
            <w14:solidFill>
              <w14:schemeClr w14:val="tx1"/>
            </w14:solidFill>
          </w14:textFill>
        </w:rPr>
      </w:pPr>
    </w:p>
    <w:p w14:paraId="79A3C61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9084C4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3526CA4">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9F4178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1EE78D6">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B2CDE1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47723661">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02555F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7A576B6">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9634C86">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23BCACF5">
      <w:pPr>
        <w:numPr>
          <w:ilvl w:val="0"/>
          <w:numId w:val="0"/>
        </w:numPr>
        <w:snapToGrid w:val="0"/>
        <w:spacing w:line="440" w:lineRule="exact"/>
        <w:ind w:firstLine="3331" w:firstLineChars="1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099C111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C80CF47">
      <w:pPr>
        <w:numPr>
          <w:ilvl w:val="0"/>
          <w:numId w:val="0"/>
        </w:numPr>
        <w:snapToGrid w:val="0"/>
        <w:spacing w:line="44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八、项目报价</w:t>
      </w:r>
    </w:p>
    <w:p w14:paraId="32A2D58C">
      <w:pPr>
        <w:spacing w:line="540" w:lineRule="exact"/>
        <w:rPr>
          <w:rFonts w:hint="eastAsia" w:ascii="方正仿宋_GBK" w:hAnsi="宋体" w:eastAsia="方正仿宋_GBK" w:cs="宋体"/>
          <w:color w:val="000000" w:themeColor="text1"/>
          <w:sz w:val="24"/>
          <w:szCs w:val="24"/>
          <w:lang w:val="en-US" w:eastAsia="zh-CN"/>
          <w14:textFill>
            <w14:solidFill>
              <w14:schemeClr w14:val="tx1"/>
            </w14:solidFill>
          </w14:textFill>
        </w:rPr>
      </w:pPr>
    </w:p>
    <w:p w14:paraId="04D0DE6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0FFCAD0B">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报价函</w:t>
      </w:r>
    </w:p>
    <w:p w14:paraId="63F65F8C">
      <w:pPr>
        <w:tabs>
          <w:tab w:val="left" w:pos="6300"/>
        </w:tabs>
        <w:snapToGrid w:val="0"/>
        <w:spacing w:line="312"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（采购代理机构名称）</w:t>
      </w:r>
      <w:r>
        <w:rPr>
          <w:rFonts w:hint="default" w:ascii="Times New Roman" w:hAnsi="Times New Roman" w:eastAsia="方正仿宋_GBK" w:cs="Times New Roman"/>
          <w:sz w:val="24"/>
          <w:szCs w:val="24"/>
        </w:rPr>
        <w:t>：</w:t>
      </w:r>
    </w:p>
    <w:p w14:paraId="172C9527">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我方收到____________________________（询价项目名称）的询价</w:t>
      </w:r>
      <w:r>
        <w:rPr>
          <w:rFonts w:hint="eastAsia" w:ascii="Times New Roman" w:hAnsi="Times New Roman" w:eastAsia="方正仿宋_GBK" w:cs="Times New Roman"/>
          <w:sz w:val="24"/>
          <w:szCs w:val="24"/>
          <w:lang w:eastAsia="zh-CN"/>
        </w:rPr>
        <w:t>文件</w:t>
      </w:r>
      <w:r>
        <w:rPr>
          <w:rFonts w:hint="default" w:ascii="Times New Roman" w:hAnsi="Times New Roman" w:eastAsia="方正仿宋_GBK" w:cs="Times New Roman"/>
          <w:sz w:val="24"/>
          <w:szCs w:val="24"/>
        </w:rPr>
        <w:t>，经详细研究，决定参加该询价项目的报价。</w:t>
      </w:r>
    </w:p>
    <w:p w14:paraId="797963DB">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1.愿意按照询价</w:t>
      </w:r>
      <w:r>
        <w:rPr>
          <w:rFonts w:hint="eastAsia" w:ascii="Times New Roman" w:hAnsi="Times New Roman" w:eastAsia="方正仿宋_GBK" w:cs="Times New Roman"/>
          <w:sz w:val="24"/>
          <w:szCs w:val="24"/>
          <w:lang w:eastAsia="zh-CN"/>
        </w:rPr>
        <w:t>文件</w:t>
      </w:r>
      <w:r>
        <w:rPr>
          <w:rFonts w:hint="default" w:ascii="Times New Roman" w:hAnsi="Times New Roman" w:eastAsia="方正仿宋_GBK" w:cs="Times New Roman"/>
          <w:sz w:val="24"/>
          <w:szCs w:val="24"/>
        </w:rPr>
        <w:t>中的一切要求，提供本项目的交货及技术服务，项目报价（</w:t>
      </w:r>
      <w:r>
        <w:rPr>
          <w:rFonts w:hint="eastAsia" w:ascii="Times New Roman" w:hAnsi="Times New Roman" w:eastAsia="方正仿宋_GBK" w:cs="Times New Roman"/>
          <w:sz w:val="24"/>
          <w:szCs w:val="24"/>
          <w:lang w:eastAsia="zh-CN"/>
        </w:rPr>
        <w:t>各单项汇</w:t>
      </w:r>
      <w:r>
        <w:rPr>
          <w:rFonts w:hint="default" w:ascii="Times New Roman" w:hAnsi="Times New Roman" w:eastAsia="方正仿宋_GBK" w:cs="Times New Roman"/>
          <w:sz w:val="24"/>
          <w:szCs w:val="24"/>
        </w:rPr>
        <w:t>总价）为人民币大写：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元整；人民币小写：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w:t>
      </w:r>
    </w:p>
    <w:p w14:paraId="6484BCB8">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2.我方现提交的响应文件为：响应文件</w:t>
      </w:r>
      <w:r>
        <w:rPr>
          <w:rFonts w:hint="eastAsia" w:ascii="Times New Roman" w:hAnsi="Times New Roman" w:eastAsia="方正仿宋_GBK" w:cs="Times New Roman"/>
          <w:sz w:val="24"/>
          <w:szCs w:val="24"/>
          <w:lang w:val="en-US" w:eastAsia="zh-CN"/>
        </w:rPr>
        <w:t>正本一份、副本一份</w:t>
      </w:r>
      <w:r>
        <w:rPr>
          <w:rFonts w:hint="default" w:ascii="Times New Roman" w:hAnsi="Times New Roman" w:eastAsia="方正仿宋_GBK" w:cs="Times New Roman"/>
          <w:sz w:val="24"/>
          <w:szCs w:val="24"/>
        </w:rPr>
        <w:t>。</w:t>
      </w:r>
    </w:p>
    <w:p w14:paraId="6A0CB653">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3.我方承诺：本次报价的有效期为提交响应文件截止时间起90天。</w:t>
      </w:r>
    </w:p>
    <w:p w14:paraId="1DE8B3E6">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4.我方完全理解和接受贵方询价</w:t>
      </w:r>
      <w:r>
        <w:rPr>
          <w:rFonts w:hint="eastAsia" w:ascii="Times New Roman" w:hAnsi="Times New Roman" w:eastAsia="方正仿宋_GBK" w:cs="Times New Roman"/>
          <w:sz w:val="24"/>
          <w:szCs w:val="24"/>
          <w:lang w:eastAsia="zh-CN"/>
        </w:rPr>
        <w:t>问价</w:t>
      </w:r>
      <w:r>
        <w:rPr>
          <w:rFonts w:hint="default" w:ascii="Times New Roman" w:hAnsi="Times New Roman" w:eastAsia="方正仿宋_GBK" w:cs="Times New Roman"/>
          <w:sz w:val="24"/>
          <w:szCs w:val="24"/>
        </w:rPr>
        <w:t>的一切规定和要求及评审办法。</w:t>
      </w:r>
    </w:p>
    <w:p w14:paraId="2F09A92E">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5.在整个询价过程中，我方若有违规行为，接受按照《中华人民共和国政府采购法》和《询价通知书》之规定给予惩罚。</w:t>
      </w:r>
    </w:p>
    <w:p w14:paraId="4D81052D">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6.我方若成为成交供应商，将按照最终报价结果签订合同，并且严格履行合同义务。本承诺函将成为合同不可分割的一部分，与合同具有同等的法律效力。</w:t>
      </w:r>
    </w:p>
    <w:p w14:paraId="2F4DA3EE">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.我方未为采购项目提供整体设计、规范编制或者项目管理、监理、检测等服务。</w:t>
      </w:r>
    </w:p>
    <w:p w14:paraId="14661692">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18372817">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7BC687F4">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0B0AAEE2">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6ACCBB23">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0CC0CBA5">
      <w:pPr>
        <w:snapToGrid w:val="0"/>
        <w:spacing w:line="312" w:lineRule="auto"/>
        <w:ind w:firstLine="480" w:firstLineChars="200"/>
        <w:rPr>
          <w:rFonts w:hint="default" w:ascii="Times New Roman" w:hAnsi="Times New Roman" w:eastAsia="方正仿宋_GBK" w:cs="Times New Roman"/>
          <w:sz w:val="24"/>
          <w:szCs w:val="24"/>
        </w:rPr>
        <w:sectPr>
          <w:pgSz w:w="11907" w:h="16840"/>
          <w:pgMar w:top="1134" w:right="1191" w:bottom="1134" w:left="1304" w:header="964" w:footer="992" w:gutter="0"/>
          <w:pgNumType w:fmt="numberInDash"/>
          <w:cols w:space="720" w:num="1"/>
          <w:rtlGutter w:val="0"/>
          <w:docGrid w:linePitch="380" w:charSpace="0"/>
        </w:sectPr>
      </w:pPr>
      <w:r>
        <w:rPr>
          <w:rFonts w:hint="default" w:ascii="Times New Roman" w:hAnsi="Times New Roman" w:eastAsia="方正仿宋_GBK" w:cs="Times New Roman"/>
          <w:sz w:val="24"/>
          <w:szCs w:val="24"/>
        </w:rPr>
        <w:t xml:space="preserve">                               年   月   日</w:t>
      </w:r>
    </w:p>
    <w:p w14:paraId="26588657">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DB2974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项目号：                           </w:t>
      </w:r>
    </w:p>
    <w:p w14:paraId="487D885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询价项目名称：</w:t>
      </w:r>
    </w:p>
    <w:p w14:paraId="061CBC75">
      <w:pPr>
        <w:snapToGrid w:val="0"/>
        <w:spacing w:line="500" w:lineRule="exact"/>
        <w:rPr>
          <w:rFonts w:hint="default" w:ascii="Times New Roman" w:hAnsi="Times New Roman" w:eastAsia="方正仿宋_GBK" w:cs="Times New Roman"/>
          <w:sz w:val="24"/>
          <w:szCs w:val="24"/>
        </w:rPr>
      </w:pPr>
    </w:p>
    <w:tbl>
      <w:tblPr>
        <w:tblStyle w:val="11"/>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25"/>
        <w:gridCol w:w="2004"/>
        <w:gridCol w:w="1496"/>
        <w:gridCol w:w="1140"/>
        <w:gridCol w:w="855"/>
        <w:gridCol w:w="1122"/>
      </w:tblGrid>
      <w:tr w14:paraId="78B6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93" w:type="dxa"/>
            <w:noWrap w:val="0"/>
            <w:vAlign w:val="center"/>
          </w:tcPr>
          <w:p w14:paraId="0931B5D6">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序号</w:t>
            </w:r>
          </w:p>
        </w:tc>
        <w:tc>
          <w:tcPr>
            <w:tcW w:w="1625" w:type="dxa"/>
            <w:noWrap w:val="0"/>
            <w:vAlign w:val="center"/>
          </w:tcPr>
          <w:p w14:paraId="17EDB2F0">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lang w:val="en-US" w:eastAsia="zh-CN"/>
              </w:rPr>
              <w:t>产品</w:t>
            </w:r>
            <w:r>
              <w:rPr>
                <w:rFonts w:hint="default" w:ascii="Times New Roman" w:hAnsi="Times New Roman" w:eastAsia="仿宋" w:cs="Times New Roman"/>
                <w:b/>
                <w:color w:val="auto"/>
                <w:sz w:val="24"/>
                <w:szCs w:val="24"/>
              </w:rPr>
              <w:t>名称</w:t>
            </w:r>
          </w:p>
        </w:tc>
        <w:tc>
          <w:tcPr>
            <w:tcW w:w="2004" w:type="dxa"/>
            <w:noWrap w:val="0"/>
            <w:vAlign w:val="center"/>
          </w:tcPr>
          <w:p w14:paraId="06DA49CF">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品牌</w:t>
            </w:r>
          </w:p>
        </w:tc>
        <w:tc>
          <w:tcPr>
            <w:tcW w:w="1496" w:type="dxa"/>
            <w:noWrap w:val="0"/>
            <w:vAlign w:val="center"/>
          </w:tcPr>
          <w:p w14:paraId="44B7A981">
            <w:pPr>
              <w:jc w:val="center"/>
              <w:rPr>
                <w:rFonts w:hint="eastAsia"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规格</w:t>
            </w:r>
          </w:p>
        </w:tc>
        <w:tc>
          <w:tcPr>
            <w:tcW w:w="1140" w:type="dxa"/>
            <w:noWrap w:val="0"/>
            <w:vAlign w:val="center"/>
          </w:tcPr>
          <w:p w14:paraId="3792826A">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原产地</w:t>
            </w:r>
          </w:p>
        </w:tc>
        <w:tc>
          <w:tcPr>
            <w:tcW w:w="855" w:type="dxa"/>
            <w:noWrap w:val="0"/>
            <w:vAlign w:val="center"/>
          </w:tcPr>
          <w:p w14:paraId="09290BA5">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单价</w:t>
            </w:r>
          </w:p>
        </w:tc>
        <w:tc>
          <w:tcPr>
            <w:tcW w:w="1122" w:type="dxa"/>
            <w:noWrap w:val="0"/>
            <w:vAlign w:val="center"/>
          </w:tcPr>
          <w:p w14:paraId="00C17982">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合计</w:t>
            </w:r>
          </w:p>
        </w:tc>
      </w:tr>
      <w:tr w14:paraId="505B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24B78E3D">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p>
        </w:tc>
        <w:tc>
          <w:tcPr>
            <w:tcW w:w="1625" w:type="dxa"/>
            <w:noWrap w:val="0"/>
            <w:vAlign w:val="center"/>
          </w:tcPr>
          <w:p w14:paraId="15CD60F7">
            <w:pPr>
              <w:jc w:val="center"/>
              <w:rPr>
                <w:rFonts w:hint="default" w:ascii="Times New Roman" w:hAnsi="Times New Roman" w:eastAsia="仿宋" w:cs="Times New Roman"/>
                <w:color w:val="auto"/>
                <w:sz w:val="24"/>
                <w:szCs w:val="24"/>
              </w:rPr>
            </w:pPr>
          </w:p>
        </w:tc>
        <w:tc>
          <w:tcPr>
            <w:tcW w:w="2004" w:type="dxa"/>
            <w:noWrap w:val="0"/>
            <w:vAlign w:val="top"/>
          </w:tcPr>
          <w:p w14:paraId="6E82B560">
            <w:pPr>
              <w:jc w:val="center"/>
              <w:rPr>
                <w:rFonts w:hint="default" w:ascii="Times New Roman" w:hAnsi="Times New Roman" w:eastAsia="仿宋" w:cs="Times New Roman"/>
                <w:color w:val="auto"/>
                <w:sz w:val="24"/>
                <w:szCs w:val="24"/>
              </w:rPr>
            </w:pPr>
          </w:p>
        </w:tc>
        <w:tc>
          <w:tcPr>
            <w:tcW w:w="1496" w:type="dxa"/>
            <w:noWrap w:val="0"/>
            <w:vAlign w:val="top"/>
          </w:tcPr>
          <w:p w14:paraId="77539793">
            <w:pPr>
              <w:jc w:val="center"/>
              <w:rPr>
                <w:rFonts w:hint="default" w:ascii="Times New Roman" w:hAnsi="Times New Roman" w:eastAsia="仿宋" w:cs="Times New Roman"/>
                <w:color w:val="auto"/>
                <w:sz w:val="24"/>
                <w:szCs w:val="24"/>
              </w:rPr>
            </w:pPr>
          </w:p>
        </w:tc>
        <w:tc>
          <w:tcPr>
            <w:tcW w:w="1140" w:type="dxa"/>
            <w:noWrap w:val="0"/>
            <w:vAlign w:val="top"/>
          </w:tcPr>
          <w:p w14:paraId="4F40764F">
            <w:pPr>
              <w:jc w:val="center"/>
              <w:rPr>
                <w:rFonts w:hint="default" w:ascii="Times New Roman" w:hAnsi="Times New Roman" w:eastAsia="仿宋" w:cs="Times New Roman"/>
                <w:color w:val="auto"/>
                <w:sz w:val="24"/>
                <w:szCs w:val="24"/>
              </w:rPr>
            </w:pPr>
          </w:p>
        </w:tc>
        <w:tc>
          <w:tcPr>
            <w:tcW w:w="855" w:type="dxa"/>
            <w:noWrap w:val="0"/>
            <w:vAlign w:val="top"/>
          </w:tcPr>
          <w:p w14:paraId="5A64E456">
            <w:pPr>
              <w:jc w:val="center"/>
              <w:rPr>
                <w:rFonts w:hint="default" w:ascii="Times New Roman" w:hAnsi="Times New Roman" w:eastAsia="仿宋" w:cs="Times New Roman"/>
                <w:color w:val="auto"/>
                <w:sz w:val="24"/>
                <w:szCs w:val="24"/>
              </w:rPr>
            </w:pPr>
          </w:p>
        </w:tc>
        <w:tc>
          <w:tcPr>
            <w:tcW w:w="1122" w:type="dxa"/>
            <w:noWrap w:val="0"/>
            <w:vAlign w:val="top"/>
          </w:tcPr>
          <w:p w14:paraId="14CBC45C">
            <w:pPr>
              <w:jc w:val="center"/>
              <w:rPr>
                <w:rFonts w:hint="default" w:ascii="Times New Roman" w:hAnsi="Times New Roman" w:eastAsia="仿宋" w:cs="Times New Roman"/>
                <w:color w:val="auto"/>
                <w:sz w:val="24"/>
                <w:szCs w:val="24"/>
              </w:rPr>
            </w:pPr>
          </w:p>
        </w:tc>
      </w:tr>
      <w:tr w14:paraId="4DE3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A303FD6">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528F3A01">
            <w:pPr>
              <w:jc w:val="center"/>
              <w:rPr>
                <w:rFonts w:hint="default" w:ascii="Times New Roman" w:hAnsi="Times New Roman" w:eastAsia="仿宋" w:cs="Times New Roman"/>
                <w:color w:val="auto"/>
                <w:sz w:val="24"/>
                <w:szCs w:val="24"/>
              </w:rPr>
            </w:pPr>
          </w:p>
        </w:tc>
        <w:tc>
          <w:tcPr>
            <w:tcW w:w="2004" w:type="dxa"/>
            <w:noWrap w:val="0"/>
            <w:vAlign w:val="top"/>
          </w:tcPr>
          <w:p w14:paraId="28E28D04">
            <w:pPr>
              <w:jc w:val="center"/>
              <w:rPr>
                <w:rFonts w:hint="default" w:ascii="Times New Roman" w:hAnsi="Times New Roman" w:eastAsia="仿宋" w:cs="Times New Roman"/>
                <w:color w:val="auto"/>
                <w:sz w:val="24"/>
                <w:szCs w:val="24"/>
              </w:rPr>
            </w:pPr>
          </w:p>
        </w:tc>
        <w:tc>
          <w:tcPr>
            <w:tcW w:w="1496" w:type="dxa"/>
            <w:noWrap w:val="0"/>
            <w:vAlign w:val="top"/>
          </w:tcPr>
          <w:p w14:paraId="72313736">
            <w:pPr>
              <w:jc w:val="center"/>
              <w:rPr>
                <w:rFonts w:hint="default" w:ascii="Times New Roman" w:hAnsi="Times New Roman" w:eastAsia="仿宋" w:cs="Times New Roman"/>
                <w:color w:val="auto"/>
                <w:sz w:val="24"/>
                <w:szCs w:val="24"/>
              </w:rPr>
            </w:pPr>
          </w:p>
        </w:tc>
        <w:tc>
          <w:tcPr>
            <w:tcW w:w="1140" w:type="dxa"/>
            <w:noWrap w:val="0"/>
            <w:vAlign w:val="top"/>
          </w:tcPr>
          <w:p w14:paraId="70AEEA41">
            <w:pPr>
              <w:jc w:val="center"/>
              <w:rPr>
                <w:rFonts w:hint="default" w:ascii="Times New Roman" w:hAnsi="Times New Roman" w:eastAsia="仿宋" w:cs="Times New Roman"/>
                <w:color w:val="auto"/>
                <w:sz w:val="24"/>
                <w:szCs w:val="24"/>
              </w:rPr>
            </w:pPr>
          </w:p>
        </w:tc>
        <w:tc>
          <w:tcPr>
            <w:tcW w:w="855" w:type="dxa"/>
            <w:noWrap w:val="0"/>
            <w:vAlign w:val="top"/>
          </w:tcPr>
          <w:p w14:paraId="43612CD9">
            <w:pPr>
              <w:jc w:val="center"/>
              <w:rPr>
                <w:rFonts w:hint="default" w:ascii="Times New Roman" w:hAnsi="Times New Roman" w:eastAsia="仿宋" w:cs="Times New Roman"/>
                <w:color w:val="auto"/>
                <w:sz w:val="24"/>
                <w:szCs w:val="24"/>
              </w:rPr>
            </w:pPr>
          </w:p>
        </w:tc>
        <w:tc>
          <w:tcPr>
            <w:tcW w:w="1122" w:type="dxa"/>
            <w:noWrap w:val="0"/>
            <w:vAlign w:val="top"/>
          </w:tcPr>
          <w:p w14:paraId="764FE3CF">
            <w:pPr>
              <w:jc w:val="center"/>
              <w:rPr>
                <w:rFonts w:hint="default" w:ascii="Times New Roman" w:hAnsi="Times New Roman" w:eastAsia="仿宋" w:cs="Times New Roman"/>
                <w:color w:val="auto"/>
                <w:sz w:val="24"/>
                <w:szCs w:val="24"/>
              </w:rPr>
            </w:pPr>
          </w:p>
        </w:tc>
      </w:tr>
      <w:tr w14:paraId="3B1E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5829B31D">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4F14F600">
            <w:pPr>
              <w:jc w:val="center"/>
              <w:rPr>
                <w:rFonts w:hint="default" w:ascii="Times New Roman" w:hAnsi="Times New Roman" w:eastAsia="仿宋" w:cs="Times New Roman"/>
                <w:color w:val="auto"/>
                <w:sz w:val="24"/>
                <w:szCs w:val="24"/>
              </w:rPr>
            </w:pPr>
          </w:p>
        </w:tc>
        <w:tc>
          <w:tcPr>
            <w:tcW w:w="2004" w:type="dxa"/>
            <w:noWrap w:val="0"/>
            <w:vAlign w:val="top"/>
          </w:tcPr>
          <w:p w14:paraId="40EA37E1">
            <w:pPr>
              <w:jc w:val="center"/>
              <w:rPr>
                <w:rFonts w:hint="default" w:ascii="Times New Roman" w:hAnsi="Times New Roman" w:eastAsia="仿宋" w:cs="Times New Roman"/>
                <w:color w:val="auto"/>
                <w:sz w:val="24"/>
                <w:szCs w:val="24"/>
              </w:rPr>
            </w:pPr>
          </w:p>
        </w:tc>
        <w:tc>
          <w:tcPr>
            <w:tcW w:w="1496" w:type="dxa"/>
            <w:noWrap w:val="0"/>
            <w:vAlign w:val="top"/>
          </w:tcPr>
          <w:p w14:paraId="6BD7C615">
            <w:pPr>
              <w:jc w:val="center"/>
              <w:rPr>
                <w:rFonts w:hint="default" w:ascii="Times New Roman" w:hAnsi="Times New Roman" w:eastAsia="仿宋" w:cs="Times New Roman"/>
                <w:color w:val="auto"/>
                <w:sz w:val="24"/>
                <w:szCs w:val="24"/>
              </w:rPr>
            </w:pPr>
          </w:p>
        </w:tc>
        <w:tc>
          <w:tcPr>
            <w:tcW w:w="1140" w:type="dxa"/>
            <w:noWrap w:val="0"/>
            <w:vAlign w:val="top"/>
          </w:tcPr>
          <w:p w14:paraId="52392919">
            <w:pPr>
              <w:jc w:val="center"/>
              <w:rPr>
                <w:rFonts w:hint="default" w:ascii="Times New Roman" w:hAnsi="Times New Roman" w:eastAsia="仿宋" w:cs="Times New Roman"/>
                <w:color w:val="auto"/>
                <w:sz w:val="24"/>
                <w:szCs w:val="24"/>
              </w:rPr>
            </w:pPr>
          </w:p>
        </w:tc>
        <w:tc>
          <w:tcPr>
            <w:tcW w:w="855" w:type="dxa"/>
            <w:noWrap w:val="0"/>
            <w:vAlign w:val="top"/>
          </w:tcPr>
          <w:p w14:paraId="5E935642">
            <w:pPr>
              <w:jc w:val="center"/>
              <w:rPr>
                <w:rFonts w:hint="default" w:ascii="Times New Roman" w:hAnsi="Times New Roman" w:eastAsia="仿宋" w:cs="Times New Roman"/>
                <w:color w:val="auto"/>
                <w:sz w:val="24"/>
                <w:szCs w:val="24"/>
              </w:rPr>
            </w:pPr>
          </w:p>
        </w:tc>
        <w:tc>
          <w:tcPr>
            <w:tcW w:w="1122" w:type="dxa"/>
            <w:noWrap w:val="0"/>
            <w:vAlign w:val="top"/>
          </w:tcPr>
          <w:p w14:paraId="68901A0F">
            <w:pPr>
              <w:jc w:val="center"/>
              <w:rPr>
                <w:rFonts w:hint="default" w:ascii="Times New Roman" w:hAnsi="Times New Roman" w:eastAsia="仿宋" w:cs="Times New Roman"/>
                <w:color w:val="auto"/>
                <w:sz w:val="24"/>
                <w:szCs w:val="24"/>
              </w:rPr>
            </w:pPr>
          </w:p>
        </w:tc>
      </w:tr>
      <w:tr w14:paraId="16E8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60FFAD06">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489EAC83">
            <w:pPr>
              <w:jc w:val="center"/>
              <w:rPr>
                <w:rFonts w:hint="default" w:ascii="Times New Roman" w:hAnsi="Times New Roman" w:eastAsia="仿宋" w:cs="Times New Roman"/>
                <w:color w:val="auto"/>
                <w:sz w:val="24"/>
                <w:szCs w:val="24"/>
              </w:rPr>
            </w:pPr>
          </w:p>
        </w:tc>
        <w:tc>
          <w:tcPr>
            <w:tcW w:w="2004" w:type="dxa"/>
            <w:noWrap w:val="0"/>
            <w:vAlign w:val="top"/>
          </w:tcPr>
          <w:p w14:paraId="4DBC9736">
            <w:pPr>
              <w:jc w:val="center"/>
              <w:rPr>
                <w:rFonts w:hint="default" w:ascii="Times New Roman" w:hAnsi="Times New Roman" w:eastAsia="仿宋" w:cs="Times New Roman"/>
                <w:color w:val="auto"/>
                <w:sz w:val="24"/>
                <w:szCs w:val="24"/>
              </w:rPr>
            </w:pPr>
          </w:p>
        </w:tc>
        <w:tc>
          <w:tcPr>
            <w:tcW w:w="1496" w:type="dxa"/>
            <w:noWrap w:val="0"/>
            <w:vAlign w:val="top"/>
          </w:tcPr>
          <w:p w14:paraId="14EC8460">
            <w:pPr>
              <w:jc w:val="center"/>
              <w:rPr>
                <w:rFonts w:hint="default" w:ascii="Times New Roman" w:hAnsi="Times New Roman" w:eastAsia="仿宋" w:cs="Times New Roman"/>
                <w:color w:val="auto"/>
                <w:sz w:val="24"/>
                <w:szCs w:val="24"/>
              </w:rPr>
            </w:pPr>
          </w:p>
        </w:tc>
        <w:tc>
          <w:tcPr>
            <w:tcW w:w="1140" w:type="dxa"/>
            <w:noWrap w:val="0"/>
            <w:vAlign w:val="top"/>
          </w:tcPr>
          <w:p w14:paraId="6646A327">
            <w:pPr>
              <w:jc w:val="center"/>
              <w:rPr>
                <w:rFonts w:hint="default" w:ascii="Times New Roman" w:hAnsi="Times New Roman" w:eastAsia="仿宋" w:cs="Times New Roman"/>
                <w:color w:val="auto"/>
                <w:sz w:val="24"/>
                <w:szCs w:val="24"/>
              </w:rPr>
            </w:pPr>
          </w:p>
        </w:tc>
        <w:tc>
          <w:tcPr>
            <w:tcW w:w="855" w:type="dxa"/>
            <w:noWrap w:val="0"/>
            <w:vAlign w:val="top"/>
          </w:tcPr>
          <w:p w14:paraId="70F96C80">
            <w:pPr>
              <w:jc w:val="center"/>
              <w:rPr>
                <w:rFonts w:hint="default" w:ascii="Times New Roman" w:hAnsi="Times New Roman" w:eastAsia="仿宋" w:cs="Times New Roman"/>
                <w:color w:val="auto"/>
                <w:sz w:val="24"/>
                <w:szCs w:val="24"/>
              </w:rPr>
            </w:pPr>
          </w:p>
        </w:tc>
        <w:tc>
          <w:tcPr>
            <w:tcW w:w="1122" w:type="dxa"/>
            <w:noWrap w:val="0"/>
            <w:vAlign w:val="top"/>
          </w:tcPr>
          <w:p w14:paraId="1E8AE73E">
            <w:pPr>
              <w:jc w:val="center"/>
              <w:rPr>
                <w:rFonts w:hint="default" w:ascii="Times New Roman" w:hAnsi="Times New Roman" w:eastAsia="仿宋" w:cs="Times New Roman"/>
                <w:color w:val="auto"/>
                <w:sz w:val="24"/>
                <w:szCs w:val="24"/>
              </w:rPr>
            </w:pPr>
          </w:p>
        </w:tc>
      </w:tr>
      <w:tr w14:paraId="68FD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07B14EC">
            <w:pPr>
              <w:pStyle w:val="5"/>
              <w:spacing w:line="240" w:lineRule="auto"/>
              <w:ind w:left="1540" w:hanging="420"/>
              <w:jc w:val="left"/>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3C30D08F">
            <w:pPr>
              <w:jc w:val="left"/>
              <w:rPr>
                <w:rFonts w:hint="default" w:ascii="Times New Roman" w:hAnsi="Times New Roman" w:eastAsia="仿宋" w:cs="Times New Roman"/>
                <w:color w:val="auto"/>
                <w:sz w:val="24"/>
                <w:szCs w:val="24"/>
              </w:rPr>
            </w:pPr>
          </w:p>
        </w:tc>
        <w:tc>
          <w:tcPr>
            <w:tcW w:w="2004" w:type="dxa"/>
            <w:noWrap w:val="0"/>
            <w:vAlign w:val="top"/>
          </w:tcPr>
          <w:p w14:paraId="2A3F0C9C">
            <w:pPr>
              <w:jc w:val="center"/>
              <w:rPr>
                <w:rFonts w:hint="default" w:ascii="Times New Roman" w:hAnsi="Times New Roman" w:eastAsia="仿宋" w:cs="Times New Roman"/>
                <w:color w:val="auto"/>
                <w:sz w:val="24"/>
                <w:szCs w:val="24"/>
              </w:rPr>
            </w:pPr>
          </w:p>
        </w:tc>
        <w:tc>
          <w:tcPr>
            <w:tcW w:w="1496" w:type="dxa"/>
            <w:noWrap w:val="0"/>
            <w:vAlign w:val="top"/>
          </w:tcPr>
          <w:p w14:paraId="321CF915">
            <w:pPr>
              <w:jc w:val="center"/>
              <w:rPr>
                <w:rFonts w:hint="default" w:ascii="Times New Roman" w:hAnsi="Times New Roman" w:eastAsia="仿宋" w:cs="Times New Roman"/>
                <w:color w:val="auto"/>
                <w:sz w:val="24"/>
                <w:szCs w:val="24"/>
              </w:rPr>
            </w:pPr>
          </w:p>
        </w:tc>
        <w:tc>
          <w:tcPr>
            <w:tcW w:w="1140" w:type="dxa"/>
            <w:noWrap w:val="0"/>
            <w:vAlign w:val="top"/>
          </w:tcPr>
          <w:p w14:paraId="51F0AB27">
            <w:pPr>
              <w:jc w:val="center"/>
              <w:rPr>
                <w:rFonts w:hint="default" w:ascii="Times New Roman" w:hAnsi="Times New Roman" w:eastAsia="仿宋" w:cs="Times New Roman"/>
                <w:color w:val="auto"/>
                <w:sz w:val="24"/>
                <w:szCs w:val="24"/>
              </w:rPr>
            </w:pPr>
          </w:p>
        </w:tc>
        <w:tc>
          <w:tcPr>
            <w:tcW w:w="855" w:type="dxa"/>
            <w:noWrap w:val="0"/>
            <w:vAlign w:val="top"/>
          </w:tcPr>
          <w:p w14:paraId="23F54AD0">
            <w:pPr>
              <w:jc w:val="center"/>
              <w:rPr>
                <w:rFonts w:hint="default" w:ascii="Times New Roman" w:hAnsi="Times New Roman" w:eastAsia="仿宋" w:cs="Times New Roman"/>
                <w:color w:val="auto"/>
                <w:sz w:val="24"/>
                <w:szCs w:val="24"/>
              </w:rPr>
            </w:pPr>
          </w:p>
        </w:tc>
        <w:tc>
          <w:tcPr>
            <w:tcW w:w="1122" w:type="dxa"/>
            <w:noWrap w:val="0"/>
            <w:vAlign w:val="top"/>
          </w:tcPr>
          <w:p w14:paraId="1BB19240">
            <w:pPr>
              <w:jc w:val="center"/>
              <w:rPr>
                <w:rFonts w:hint="default" w:ascii="Times New Roman" w:hAnsi="Times New Roman" w:eastAsia="仿宋" w:cs="Times New Roman"/>
                <w:color w:val="auto"/>
                <w:sz w:val="24"/>
                <w:szCs w:val="24"/>
              </w:rPr>
            </w:pPr>
          </w:p>
        </w:tc>
      </w:tr>
      <w:tr w14:paraId="13C4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07CDE1A4">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47BEE0FD">
            <w:pPr>
              <w:jc w:val="center"/>
              <w:rPr>
                <w:rFonts w:hint="default" w:ascii="Times New Roman" w:hAnsi="Times New Roman" w:eastAsia="仿宋" w:cs="Times New Roman"/>
                <w:color w:val="auto"/>
                <w:sz w:val="24"/>
                <w:szCs w:val="24"/>
              </w:rPr>
            </w:pPr>
          </w:p>
        </w:tc>
        <w:tc>
          <w:tcPr>
            <w:tcW w:w="2004" w:type="dxa"/>
            <w:noWrap w:val="0"/>
            <w:vAlign w:val="top"/>
          </w:tcPr>
          <w:p w14:paraId="119143FE">
            <w:pPr>
              <w:jc w:val="center"/>
              <w:rPr>
                <w:rFonts w:hint="default" w:ascii="Times New Roman" w:hAnsi="Times New Roman" w:eastAsia="仿宋" w:cs="Times New Roman"/>
                <w:color w:val="auto"/>
                <w:sz w:val="24"/>
                <w:szCs w:val="24"/>
              </w:rPr>
            </w:pPr>
          </w:p>
        </w:tc>
        <w:tc>
          <w:tcPr>
            <w:tcW w:w="1496" w:type="dxa"/>
            <w:noWrap w:val="0"/>
            <w:vAlign w:val="top"/>
          </w:tcPr>
          <w:p w14:paraId="45AA50B7">
            <w:pPr>
              <w:jc w:val="center"/>
              <w:rPr>
                <w:rFonts w:hint="default" w:ascii="Times New Roman" w:hAnsi="Times New Roman" w:eastAsia="仿宋" w:cs="Times New Roman"/>
                <w:color w:val="auto"/>
                <w:sz w:val="24"/>
                <w:szCs w:val="24"/>
              </w:rPr>
            </w:pPr>
          </w:p>
        </w:tc>
        <w:tc>
          <w:tcPr>
            <w:tcW w:w="1140" w:type="dxa"/>
            <w:noWrap w:val="0"/>
            <w:vAlign w:val="top"/>
          </w:tcPr>
          <w:p w14:paraId="20AF5B0A">
            <w:pPr>
              <w:jc w:val="center"/>
              <w:rPr>
                <w:rFonts w:hint="default" w:ascii="Times New Roman" w:hAnsi="Times New Roman" w:eastAsia="仿宋" w:cs="Times New Roman"/>
                <w:color w:val="auto"/>
                <w:sz w:val="24"/>
                <w:szCs w:val="24"/>
              </w:rPr>
            </w:pPr>
          </w:p>
        </w:tc>
        <w:tc>
          <w:tcPr>
            <w:tcW w:w="855" w:type="dxa"/>
            <w:noWrap w:val="0"/>
            <w:vAlign w:val="top"/>
          </w:tcPr>
          <w:p w14:paraId="1E49D274">
            <w:pPr>
              <w:jc w:val="center"/>
              <w:rPr>
                <w:rFonts w:hint="default" w:ascii="Times New Roman" w:hAnsi="Times New Roman" w:eastAsia="仿宋" w:cs="Times New Roman"/>
                <w:color w:val="auto"/>
                <w:sz w:val="24"/>
                <w:szCs w:val="24"/>
              </w:rPr>
            </w:pPr>
          </w:p>
        </w:tc>
        <w:tc>
          <w:tcPr>
            <w:tcW w:w="1122" w:type="dxa"/>
            <w:noWrap w:val="0"/>
            <w:vAlign w:val="top"/>
          </w:tcPr>
          <w:p w14:paraId="6274DA6B">
            <w:pPr>
              <w:jc w:val="center"/>
              <w:rPr>
                <w:rFonts w:hint="default" w:ascii="Times New Roman" w:hAnsi="Times New Roman" w:eastAsia="仿宋" w:cs="Times New Roman"/>
                <w:color w:val="auto"/>
                <w:sz w:val="24"/>
                <w:szCs w:val="24"/>
              </w:rPr>
            </w:pPr>
          </w:p>
        </w:tc>
      </w:tr>
      <w:tr w14:paraId="7170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70FC9687">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26951789">
            <w:pPr>
              <w:jc w:val="center"/>
              <w:rPr>
                <w:rFonts w:hint="default" w:ascii="Times New Roman" w:hAnsi="Times New Roman" w:eastAsia="仿宋" w:cs="Times New Roman"/>
                <w:color w:val="auto"/>
                <w:sz w:val="24"/>
                <w:szCs w:val="24"/>
              </w:rPr>
            </w:pPr>
          </w:p>
        </w:tc>
        <w:tc>
          <w:tcPr>
            <w:tcW w:w="2004" w:type="dxa"/>
            <w:noWrap w:val="0"/>
            <w:vAlign w:val="top"/>
          </w:tcPr>
          <w:p w14:paraId="2C3591D1">
            <w:pPr>
              <w:jc w:val="center"/>
              <w:rPr>
                <w:rFonts w:hint="default" w:ascii="Times New Roman" w:hAnsi="Times New Roman" w:eastAsia="仿宋" w:cs="Times New Roman"/>
                <w:color w:val="auto"/>
                <w:sz w:val="24"/>
                <w:szCs w:val="24"/>
              </w:rPr>
            </w:pPr>
          </w:p>
        </w:tc>
        <w:tc>
          <w:tcPr>
            <w:tcW w:w="1496" w:type="dxa"/>
            <w:noWrap w:val="0"/>
            <w:vAlign w:val="top"/>
          </w:tcPr>
          <w:p w14:paraId="0D8AACC1">
            <w:pPr>
              <w:jc w:val="center"/>
              <w:rPr>
                <w:rFonts w:hint="default" w:ascii="Times New Roman" w:hAnsi="Times New Roman" w:eastAsia="仿宋" w:cs="Times New Roman"/>
                <w:color w:val="auto"/>
                <w:sz w:val="24"/>
                <w:szCs w:val="24"/>
              </w:rPr>
            </w:pPr>
          </w:p>
        </w:tc>
        <w:tc>
          <w:tcPr>
            <w:tcW w:w="1140" w:type="dxa"/>
            <w:noWrap w:val="0"/>
            <w:vAlign w:val="top"/>
          </w:tcPr>
          <w:p w14:paraId="38DD69B3">
            <w:pPr>
              <w:jc w:val="center"/>
              <w:rPr>
                <w:rFonts w:hint="default" w:ascii="Times New Roman" w:hAnsi="Times New Roman" w:eastAsia="仿宋" w:cs="Times New Roman"/>
                <w:color w:val="auto"/>
                <w:sz w:val="24"/>
                <w:szCs w:val="24"/>
              </w:rPr>
            </w:pPr>
          </w:p>
        </w:tc>
        <w:tc>
          <w:tcPr>
            <w:tcW w:w="855" w:type="dxa"/>
            <w:noWrap w:val="0"/>
            <w:vAlign w:val="top"/>
          </w:tcPr>
          <w:p w14:paraId="554866AF">
            <w:pPr>
              <w:jc w:val="center"/>
              <w:rPr>
                <w:rFonts w:hint="default" w:ascii="Times New Roman" w:hAnsi="Times New Roman" w:eastAsia="仿宋" w:cs="Times New Roman"/>
                <w:color w:val="auto"/>
                <w:sz w:val="24"/>
                <w:szCs w:val="24"/>
              </w:rPr>
            </w:pPr>
          </w:p>
        </w:tc>
        <w:tc>
          <w:tcPr>
            <w:tcW w:w="1122" w:type="dxa"/>
            <w:noWrap w:val="0"/>
            <w:vAlign w:val="top"/>
          </w:tcPr>
          <w:p w14:paraId="2C6F6EDB">
            <w:pPr>
              <w:jc w:val="center"/>
              <w:rPr>
                <w:rFonts w:hint="default" w:ascii="Times New Roman" w:hAnsi="Times New Roman" w:eastAsia="仿宋" w:cs="Times New Roman"/>
                <w:color w:val="auto"/>
                <w:sz w:val="24"/>
                <w:szCs w:val="24"/>
              </w:rPr>
            </w:pPr>
          </w:p>
        </w:tc>
      </w:tr>
      <w:tr w14:paraId="0B75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927BED9">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19FD7D52">
            <w:pPr>
              <w:jc w:val="center"/>
              <w:rPr>
                <w:rFonts w:hint="default" w:ascii="Times New Roman" w:hAnsi="Times New Roman" w:eastAsia="仿宋" w:cs="Times New Roman"/>
                <w:color w:val="auto"/>
                <w:sz w:val="24"/>
                <w:szCs w:val="24"/>
              </w:rPr>
            </w:pPr>
          </w:p>
        </w:tc>
        <w:tc>
          <w:tcPr>
            <w:tcW w:w="2004" w:type="dxa"/>
            <w:noWrap w:val="0"/>
            <w:vAlign w:val="top"/>
          </w:tcPr>
          <w:p w14:paraId="07874C66">
            <w:pPr>
              <w:jc w:val="center"/>
              <w:rPr>
                <w:rFonts w:hint="default" w:ascii="Times New Roman" w:hAnsi="Times New Roman" w:eastAsia="仿宋" w:cs="Times New Roman"/>
                <w:color w:val="auto"/>
                <w:sz w:val="24"/>
                <w:szCs w:val="24"/>
              </w:rPr>
            </w:pPr>
          </w:p>
        </w:tc>
        <w:tc>
          <w:tcPr>
            <w:tcW w:w="1496" w:type="dxa"/>
            <w:noWrap w:val="0"/>
            <w:vAlign w:val="top"/>
          </w:tcPr>
          <w:p w14:paraId="0D034D31">
            <w:pPr>
              <w:jc w:val="center"/>
              <w:rPr>
                <w:rFonts w:hint="default" w:ascii="Times New Roman" w:hAnsi="Times New Roman" w:eastAsia="仿宋" w:cs="Times New Roman"/>
                <w:color w:val="auto"/>
                <w:sz w:val="24"/>
                <w:szCs w:val="24"/>
              </w:rPr>
            </w:pPr>
          </w:p>
        </w:tc>
        <w:tc>
          <w:tcPr>
            <w:tcW w:w="1140" w:type="dxa"/>
            <w:noWrap w:val="0"/>
            <w:vAlign w:val="top"/>
          </w:tcPr>
          <w:p w14:paraId="1750B085">
            <w:pPr>
              <w:jc w:val="center"/>
              <w:rPr>
                <w:rFonts w:hint="default" w:ascii="Times New Roman" w:hAnsi="Times New Roman" w:eastAsia="仿宋" w:cs="Times New Roman"/>
                <w:color w:val="auto"/>
                <w:sz w:val="24"/>
                <w:szCs w:val="24"/>
              </w:rPr>
            </w:pPr>
          </w:p>
        </w:tc>
        <w:tc>
          <w:tcPr>
            <w:tcW w:w="855" w:type="dxa"/>
            <w:noWrap w:val="0"/>
            <w:vAlign w:val="top"/>
          </w:tcPr>
          <w:p w14:paraId="0B0D5255">
            <w:pPr>
              <w:jc w:val="center"/>
              <w:rPr>
                <w:rFonts w:hint="default" w:ascii="Times New Roman" w:hAnsi="Times New Roman" w:eastAsia="仿宋" w:cs="Times New Roman"/>
                <w:color w:val="auto"/>
                <w:sz w:val="24"/>
                <w:szCs w:val="24"/>
              </w:rPr>
            </w:pPr>
          </w:p>
        </w:tc>
        <w:tc>
          <w:tcPr>
            <w:tcW w:w="1122" w:type="dxa"/>
            <w:noWrap w:val="0"/>
            <w:vAlign w:val="top"/>
          </w:tcPr>
          <w:p w14:paraId="7BFDCF6F">
            <w:pPr>
              <w:jc w:val="center"/>
              <w:rPr>
                <w:rFonts w:hint="default" w:ascii="Times New Roman" w:hAnsi="Times New Roman" w:eastAsia="仿宋" w:cs="Times New Roman"/>
                <w:color w:val="auto"/>
                <w:sz w:val="24"/>
                <w:szCs w:val="24"/>
              </w:rPr>
            </w:pPr>
          </w:p>
        </w:tc>
      </w:tr>
      <w:tr w14:paraId="73BD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26811954">
            <w:pPr>
              <w:pStyle w:val="5"/>
              <w:spacing w:line="240" w:lineRule="auto"/>
              <w:ind w:left="1540" w:hanging="420"/>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6385CDA5">
            <w:pPr>
              <w:jc w:val="center"/>
              <w:rPr>
                <w:rFonts w:hint="default" w:ascii="Times New Roman" w:hAnsi="Times New Roman" w:eastAsia="仿宋" w:cs="Times New Roman"/>
                <w:color w:val="auto"/>
                <w:sz w:val="24"/>
                <w:szCs w:val="24"/>
              </w:rPr>
            </w:pPr>
          </w:p>
        </w:tc>
        <w:tc>
          <w:tcPr>
            <w:tcW w:w="2004" w:type="dxa"/>
            <w:noWrap w:val="0"/>
            <w:vAlign w:val="top"/>
          </w:tcPr>
          <w:p w14:paraId="2A8CC1CD">
            <w:pPr>
              <w:jc w:val="center"/>
              <w:rPr>
                <w:rFonts w:hint="default" w:ascii="Times New Roman" w:hAnsi="Times New Roman" w:eastAsia="仿宋" w:cs="Times New Roman"/>
                <w:color w:val="auto"/>
                <w:sz w:val="24"/>
                <w:szCs w:val="24"/>
              </w:rPr>
            </w:pPr>
          </w:p>
        </w:tc>
        <w:tc>
          <w:tcPr>
            <w:tcW w:w="1496" w:type="dxa"/>
            <w:noWrap w:val="0"/>
            <w:vAlign w:val="top"/>
          </w:tcPr>
          <w:p w14:paraId="56D1000C">
            <w:pPr>
              <w:jc w:val="center"/>
              <w:rPr>
                <w:rFonts w:hint="default" w:ascii="Times New Roman" w:hAnsi="Times New Roman" w:eastAsia="仿宋" w:cs="Times New Roman"/>
                <w:color w:val="auto"/>
                <w:sz w:val="24"/>
                <w:szCs w:val="24"/>
              </w:rPr>
            </w:pPr>
          </w:p>
        </w:tc>
        <w:tc>
          <w:tcPr>
            <w:tcW w:w="1140" w:type="dxa"/>
            <w:noWrap w:val="0"/>
            <w:vAlign w:val="top"/>
          </w:tcPr>
          <w:p w14:paraId="72E8B8AE">
            <w:pPr>
              <w:jc w:val="center"/>
              <w:rPr>
                <w:rFonts w:hint="default" w:ascii="Times New Roman" w:hAnsi="Times New Roman" w:eastAsia="仿宋" w:cs="Times New Roman"/>
                <w:color w:val="auto"/>
                <w:sz w:val="24"/>
                <w:szCs w:val="24"/>
              </w:rPr>
            </w:pPr>
          </w:p>
        </w:tc>
        <w:tc>
          <w:tcPr>
            <w:tcW w:w="855" w:type="dxa"/>
            <w:noWrap w:val="0"/>
            <w:vAlign w:val="top"/>
          </w:tcPr>
          <w:p w14:paraId="625390AB">
            <w:pPr>
              <w:jc w:val="center"/>
              <w:rPr>
                <w:rFonts w:hint="default" w:ascii="Times New Roman" w:hAnsi="Times New Roman" w:eastAsia="仿宋" w:cs="Times New Roman"/>
                <w:color w:val="auto"/>
                <w:sz w:val="24"/>
                <w:szCs w:val="24"/>
              </w:rPr>
            </w:pPr>
          </w:p>
        </w:tc>
        <w:tc>
          <w:tcPr>
            <w:tcW w:w="1122" w:type="dxa"/>
            <w:noWrap w:val="0"/>
            <w:vAlign w:val="top"/>
          </w:tcPr>
          <w:p w14:paraId="4A9DABFD">
            <w:pPr>
              <w:jc w:val="center"/>
              <w:rPr>
                <w:rFonts w:hint="default" w:ascii="Times New Roman" w:hAnsi="Times New Roman" w:eastAsia="仿宋" w:cs="Times New Roman"/>
                <w:color w:val="auto"/>
                <w:sz w:val="24"/>
                <w:szCs w:val="24"/>
              </w:rPr>
            </w:pPr>
          </w:p>
        </w:tc>
      </w:tr>
      <w:tr w14:paraId="4E6A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03B159BD">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w:t>
            </w:r>
          </w:p>
        </w:tc>
        <w:tc>
          <w:tcPr>
            <w:tcW w:w="1625" w:type="dxa"/>
            <w:noWrap w:val="0"/>
            <w:vAlign w:val="center"/>
          </w:tcPr>
          <w:p w14:paraId="1D763D84">
            <w:pPr>
              <w:jc w:val="center"/>
              <w:rPr>
                <w:rFonts w:hint="default" w:ascii="Times New Roman" w:hAnsi="Times New Roman" w:eastAsia="仿宋" w:cs="Times New Roman"/>
                <w:color w:val="auto"/>
                <w:sz w:val="24"/>
                <w:szCs w:val="24"/>
              </w:rPr>
            </w:pPr>
          </w:p>
        </w:tc>
        <w:tc>
          <w:tcPr>
            <w:tcW w:w="2004" w:type="dxa"/>
            <w:noWrap w:val="0"/>
            <w:vAlign w:val="top"/>
          </w:tcPr>
          <w:p w14:paraId="48276254">
            <w:pPr>
              <w:jc w:val="center"/>
              <w:rPr>
                <w:rFonts w:hint="default" w:ascii="Times New Roman" w:hAnsi="Times New Roman" w:eastAsia="仿宋" w:cs="Times New Roman"/>
                <w:color w:val="auto"/>
                <w:sz w:val="24"/>
                <w:szCs w:val="24"/>
              </w:rPr>
            </w:pPr>
          </w:p>
        </w:tc>
        <w:tc>
          <w:tcPr>
            <w:tcW w:w="1496" w:type="dxa"/>
            <w:noWrap w:val="0"/>
            <w:vAlign w:val="top"/>
          </w:tcPr>
          <w:p w14:paraId="68F75E10">
            <w:pPr>
              <w:jc w:val="center"/>
              <w:rPr>
                <w:rFonts w:hint="default" w:ascii="Times New Roman" w:hAnsi="Times New Roman" w:eastAsia="仿宋" w:cs="Times New Roman"/>
                <w:color w:val="auto"/>
                <w:sz w:val="24"/>
                <w:szCs w:val="24"/>
              </w:rPr>
            </w:pPr>
          </w:p>
        </w:tc>
        <w:tc>
          <w:tcPr>
            <w:tcW w:w="1140" w:type="dxa"/>
            <w:noWrap w:val="0"/>
            <w:vAlign w:val="top"/>
          </w:tcPr>
          <w:p w14:paraId="5DA983B7">
            <w:pPr>
              <w:jc w:val="center"/>
              <w:rPr>
                <w:rFonts w:hint="default" w:ascii="Times New Roman" w:hAnsi="Times New Roman" w:eastAsia="仿宋" w:cs="Times New Roman"/>
                <w:color w:val="auto"/>
                <w:sz w:val="24"/>
                <w:szCs w:val="24"/>
              </w:rPr>
            </w:pPr>
          </w:p>
        </w:tc>
        <w:tc>
          <w:tcPr>
            <w:tcW w:w="855" w:type="dxa"/>
            <w:noWrap w:val="0"/>
            <w:vAlign w:val="top"/>
          </w:tcPr>
          <w:p w14:paraId="1556BB5A">
            <w:pPr>
              <w:jc w:val="center"/>
              <w:rPr>
                <w:rFonts w:hint="default" w:ascii="Times New Roman" w:hAnsi="Times New Roman" w:eastAsia="仿宋" w:cs="Times New Roman"/>
                <w:color w:val="auto"/>
                <w:sz w:val="24"/>
                <w:szCs w:val="24"/>
              </w:rPr>
            </w:pPr>
          </w:p>
        </w:tc>
        <w:tc>
          <w:tcPr>
            <w:tcW w:w="1122" w:type="dxa"/>
            <w:noWrap w:val="0"/>
            <w:vAlign w:val="top"/>
          </w:tcPr>
          <w:p w14:paraId="4A69457C">
            <w:pPr>
              <w:jc w:val="center"/>
              <w:rPr>
                <w:rFonts w:hint="default" w:ascii="Times New Roman" w:hAnsi="Times New Roman" w:eastAsia="仿宋" w:cs="Times New Roman"/>
                <w:color w:val="auto"/>
                <w:sz w:val="24"/>
                <w:szCs w:val="24"/>
              </w:rPr>
            </w:pPr>
          </w:p>
        </w:tc>
      </w:tr>
      <w:tr w14:paraId="496E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61D707C">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11</w:t>
            </w:r>
          </w:p>
        </w:tc>
        <w:tc>
          <w:tcPr>
            <w:tcW w:w="1625" w:type="dxa"/>
            <w:noWrap w:val="0"/>
            <w:vAlign w:val="center"/>
          </w:tcPr>
          <w:p w14:paraId="7BC6305D">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2004" w:type="dxa"/>
            <w:noWrap w:val="0"/>
            <w:vAlign w:val="top"/>
          </w:tcPr>
          <w:p w14:paraId="4668DE59">
            <w:pPr>
              <w:jc w:val="center"/>
              <w:rPr>
                <w:rFonts w:hint="default" w:ascii="Times New Roman" w:hAnsi="Times New Roman" w:eastAsia="仿宋" w:cs="Times New Roman"/>
                <w:color w:val="auto"/>
                <w:sz w:val="24"/>
                <w:szCs w:val="24"/>
              </w:rPr>
            </w:pPr>
          </w:p>
        </w:tc>
        <w:tc>
          <w:tcPr>
            <w:tcW w:w="1496" w:type="dxa"/>
            <w:noWrap w:val="0"/>
            <w:vAlign w:val="top"/>
          </w:tcPr>
          <w:p w14:paraId="5FA2BF3D">
            <w:pPr>
              <w:jc w:val="center"/>
              <w:rPr>
                <w:rFonts w:hint="default" w:ascii="Times New Roman" w:hAnsi="Times New Roman" w:eastAsia="仿宋" w:cs="Times New Roman"/>
                <w:color w:val="auto"/>
                <w:sz w:val="24"/>
                <w:szCs w:val="24"/>
              </w:rPr>
            </w:pPr>
          </w:p>
        </w:tc>
        <w:tc>
          <w:tcPr>
            <w:tcW w:w="1140" w:type="dxa"/>
            <w:noWrap w:val="0"/>
            <w:vAlign w:val="top"/>
          </w:tcPr>
          <w:p w14:paraId="1C7D7CFD">
            <w:pPr>
              <w:jc w:val="center"/>
              <w:rPr>
                <w:rFonts w:hint="default" w:ascii="Times New Roman" w:hAnsi="Times New Roman" w:eastAsia="仿宋" w:cs="Times New Roman"/>
                <w:color w:val="auto"/>
                <w:sz w:val="24"/>
                <w:szCs w:val="24"/>
              </w:rPr>
            </w:pPr>
          </w:p>
        </w:tc>
        <w:tc>
          <w:tcPr>
            <w:tcW w:w="855" w:type="dxa"/>
            <w:noWrap w:val="0"/>
            <w:vAlign w:val="top"/>
          </w:tcPr>
          <w:p w14:paraId="1CC671FA">
            <w:pPr>
              <w:jc w:val="center"/>
              <w:rPr>
                <w:rFonts w:hint="default" w:ascii="Times New Roman" w:hAnsi="Times New Roman" w:eastAsia="仿宋" w:cs="Times New Roman"/>
                <w:color w:val="auto"/>
                <w:sz w:val="24"/>
                <w:szCs w:val="24"/>
              </w:rPr>
            </w:pPr>
          </w:p>
        </w:tc>
        <w:tc>
          <w:tcPr>
            <w:tcW w:w="1122" w:type="dxa"/>
            <w:noWrap w:val="0"/>
            <w:vAlign w:val="top"/>
          </w:tcPr>
          <w:p w14:paraId="03B7E0E0">
            <w:pPr>
              <w:jc w:val="center"/>
              <w:rPr>
                <w:rFonts w:hint="default" w:ascii="Times New Roman" w:hAnsi="Times New Roman" w:eastAsia="仿宋" w:cs="Times New Roman"/>
                <w:color w:val="auto"/>
                <w:sz w:val="24"/>
                <w:szCs w:val="24"/>
              </w:rPr>
            </w:pPr>
          </w:p>
        </w:tc>
      </w:tr>
      <w:tr w14:paraId="086D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893" w:type="dxa"/>
            <w:noWrap w:val="0"/>
            <w:vAlign w:val="center"/>
          </w:tcPr>
          <w:p w14:paraId="1926EB33">
            <w:pPr>
              <w:pStyle w:val="5"/>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12</w:t>
            </w:r>
          </w:p>
        </w:tc>
        <w:tc>
          <w:tcPr>
            <w:tcW w:w="1625" w:type="dxa"/>
            <w:noWrap w:val="0"/>
            <w:vAlign w:val="center"/>
          </w:tcPr>
          <w:p w14:paraId="39CACC5D">
            <w:pPr>
              <w:jc w:val="center"/>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eastAsia="zh-CN"/>
              </w:rPr>
              <w:t>各单项单价汇总</w:t>
            </w:r>
            <w:r>
              <w:rPr>
                <w:rFonts w:hint="default" w:ascii="Times New Roman" w:hAnsi="Times New Roman" w:eastAsia="仿宋" w:cs="Times New Roman"/>
                <w:color w:val="auto"/>
                <w:sz w:val="24"/>
                <w:szCs w:val="24"/>
              </w:rPr>
              <w:t>合计</w:t>
            </w:r>
          </w:p>
        </w:tc>
        <w:tc>
          <w:tcPr>
            <w:tcW w:w="6617" w:type="dxa"/>
            <w:gridSpan w:val="5"/>
            <w:noWrap w:val="0"/>
            <w:vAlign w:val="top"/>
          </w:tcPr>
          <w:p w14:paraId="38F78C73">
            <w:pPr>
              <w:pStyle w:val="2"/>
              <w:jc w:val="center"/>
              <w:rPr>
                <w:rFonts w:hint="default"/>
              </w:rPr>
            </w:pPr>
          </w:p>
        </w:tc>
      </w:tr>
    </w:tbl>
    <w:p w14:paraId="64C7EBFF">
      <w:pPr>
        <w:outlineLvl w:val="9"/>
        <w:rPr>
          <w:rFonts w:hint="default" w:ascii="Times New Roman" w:hAnsi="Times New Roman" w:cs="Times New Roman"/>
          <w:sz w:val="24"/>
          <w:szCs w:val="24"/>
        </w:rPr>
      </w:pPr>
    </w:p>
    <w:p w14:paraId="22F39D82">
      <w:pPr>
        <w:snapToGrid w:val="0"/>
        <w:spacing w:line="500" w:lineRule="exact"/>
        <w:ind w:firstLine="480" w:firstLineChars="200"/>
        <w:rPr>
          <w:rFonts w:hint="default" w:ascii="Times New Roman" w:hAnsi="Times New Roman" w:eastAsia="方正仿宋_GBK" w:cs="Times New Roman"/>
          <w:sz w:val="24"/>
          <w:szCs w:val="24"/>
        </w:rPr>
      </w:pPr>
    </w:p>
    <w:p w14:paraId="10B4EBAF">
      <w:pPr>
        <w:snapToGrid w:val="0"/>
        <w:spacing w:line="500" w:lineRule="exact"/>
        <w:ind w:firstLine="480" w:firstLineChars="200"/>
        <w:rPr>
          <w:rFonts w:hint="default" w:ascii="Times New Roman" w:hAnsi="Times New Roman" w:eastAsia="方正仿宋_GBK" w:cs="Times New Roman"/>
          <w:sz w:val="24"/>
          <w:szCs w:val="24"/>
        </w:rPr>
      </w:pPr>
    </w:p>
    <w:p w14:paraId="220C3B1E">
      <w:pPr>
        <w:snapToGrid w:val="0"/>
        <w:spacing w:line="5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注：1.供应商应完整填写本表。</w:t>
      </w:r>
    </w:p>
    <w:p w14:paraId="5DE66033">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2.该表可扩展</w:t>
      </w:r>
      <w:bookmarkStart w:id="3" w:name="OLE_LINK1"/>
      <w:bookmarkStart w:id="4" w:name="OLE_LINK2"/>
      <w:r>
        <w:rPr>
          <w:rFonts w:hint="default" w:ascii="Times New Roman" w:hAnsi="Times New Roman" w:eastAsia="方正仿宋_GBK" w:cs="Times New Roman"/>
          <w:sz w:val="24"/>
          <w:szCs w:val="24"/>
        </w:rPr>
        <w:t>。</w:t>
      </w:r>
      <w:bookmarkEnd w:id="3"/>
      <w:bookmarkEnd w:id="4"/>
    </w:p>
    <w:p w14:paraId="288ECDC6">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488FDC3F">
      <w:pPr>
        <w:pStyle w:val="9"/>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03A1D4C7">
      <w:pPr>
        <w:spacing w:line="360" w:lineRule="auto"/>
        <w:rPr>
          <w:rFonts w:hint="default" w:ascii="Times New Roman" w:hAnsi="Times New Roman" w:cs="Times New Roman"/>
          <w:sz w:val="24"/>
          <w:szCs w:val="24"/>
        </w:rPr>
      </w:pPr>
      <w:r>
        <w:rPr>
          <w:rFonts w:hint="default" w:ascii="Times New Roman" w:hAnsi="Times New Roman" w:eastAsia="方正仿宋_GBK" w:cs="Times New Roman"/>
          <w:sz w:val="24"/>
          <w:szCs w:val="24"/>
        </w:rPr>
        <w:t xml:space="preserve">                                          供应商名称（公章）或自然人签署：</w:t>
      </w:r>
    </w:p>
    <w:p w14:paraId="4815B544">
      <w:pPr>
        <w:ind w:firstLine="6720" w:firstLineChars="2800"/>
        <w:rPr>
          <w:color w:val="000000" w:themeColor="text1"/>
          <w14:textFill>
            <w14:solidFill>
              <w14:schemeClr w14:val="tx1"/>
            </w14:solidFill>
          </w14:textFill>
        </w:rPr>
      </w:pPr>
      <w:r>
        <w:rPr>
          <w:rFonts w:hint="default" w:ascii="Times New Roman" w:hAnsi="Times New Roman" w:eastAsia="方正仿宋_GBK" w:cs="Times New Roman"/>
          <w:sz w:val="24"/>
          <w:szCs w:val="24"/>
        </w:rPr>
        <w:t>年     月    日</w:t>
      </w:r>
    </w:p>
    <w:sectPr>
      <w:headerReference r:id="rId5" w:type="default"/>
      <w:footerReference r:id="rId6"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2B1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F4BA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2F4BA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ACA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9F67">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E89F67">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BAB5">
    <w:pPr>
      <w:pStyle w:val="8"/>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E563">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847B94"/>
    <w:rsid w:val="00A178AA"/>
    <w:rsid w:val="00AF7897"/>
    <w:rsid w:val="00B55593"/>
    <w:rsid w:val="00C61971"/>
    <w:rsid w:val="015B78EE"/>
    <w:rsid w:val="017D4A75"/>
    <w:rsid w:val="01A75F85"/>
    <w:rsid w:val="021B4DD6"/>
    <w:rsid w:val="02373CC4"/>
    <w:rsid w:val="026001FD"/>
    <w:rsid w:val="02B26E88"/>
    <w:rsid w:val="02EF14EF"/>
    <w:rsid w:val="03043F03"/>
    <w:rsid w:val="035537A6"/>
    <w:rsid w:val="0370288D"/>
    <w:rsid w:val="046A6A32"/>
    <w:rsid w:val="04842BB6"/>
    <w:rsid w:val="048B7202"/>
    <w:rsid w:val="04C57F01"/>
    <w:rsid w:val="053111F0"/>
    <w:rsid w:val="06896731"/>
    <w:rsid w:val="06A31C32"/>
    <w:rsid w:val="06D6522D"/>
    <w:rsid w:val="07402EA4"/>
    <w:rsid w:val="078C3770"/>
    <w:rsid w:val="07EF202F"/>
    <w:rsid w:val="084D360D"/>
    <w:rsid w:val="088223A9"/>
    <w:rsid w:val="08986A98"/>
    <w:rsid w:val="08A75C6F"/>
    <w:rsid w:val="08E104C7"/>
    <w:rsid w:val="09365590"/>
    <w:rsid w:val="0949650D"/>
    <w:rsid w:val="09953C17"/>
    <w:rsid w:val="099E023E"/>
    <w:rsid w:val="09A034A4"/>
    <w:rsid w:val="09B238D6"/>
    <w:rsid w:val="09C821BF"/>
    <w:rsid w:val="09DB7AF0"/>
    <w:rsid w:val="09EB53A5"/>
    <w:rsid w:val="0A7A2C6E"/>
    <w:rsid w:val="0AB45C5E"/>
    <w:rsid w:val="0B4B5097"/>
    <w:rsid w:val="0B6825B7"/>
    <w:rsid w:val="0B6D7671"/>
    <w:rsid w:val="0B9B1B1F"/>
    <w:rsid w:val="0BC5500F"/>
    <w:rsid w:val="0C467FF4"/>
    <w:rsid w:val="0CCB5D63"/>
    <w:rsid w:val="0D3A117D"/>
    <w:rsid w:val="0D3B1C3A"/>
    <w:rsid w:val="0D5841BD"/>
    <w:rsid w:val="0D841C9B"/>
    <w:rsid w:val="0E863A59"/>
    <w:rsid w:val="0EF9760E"/>
    <w:rsid w:val="0FC10169"/>
    <w:rsid w:val="0FC7598C"/>
    <w:rsid w:val="10091E0C"/>
    <w:rsid w:val="10F12089"/>
    <w:rsid w:val="113F1598"/>
    <w:rsid w:val="1186571D"/>
    <w:rsid w:val="11F049C1"/>
    <w:rsid w:val="11F071D0"/>
    <w:rsid w:val="120E650B"/>
    <w:rsid w:val="124E53AE"/>
    <w:rsid w:val="12B25538"/>
    <w:rsid w:val="12C34547"/>
    <w:rsid w:val="130576A8"/>
    <w:rsid w:val="1312540B"/>
    <w:rsid w:val="13A86C29"/>
    <w:rsid w:val="13B1150F"/>
    <w:rsid w:val="13CB3D0F"/>
    <w:rsid w:val="13F92C1A"/>
    <w:rsid w:val="140263D0"/>
    <w:rsid w:val="14355834"/>
    <w:rsid w:val="14514C8D"/>
    <w:rsid w:val="14C2077F"/>
    <w:rsid w:val="154B6D8C"/>
    <w:rsid w:val="15A144E9"/>
    <w:rsid w:val="162837A2"/>
    <w:rsid w:val="16830C30"/>
    <w:rsid w:val="16BB34D0"/>
    <w:rsid w:val="16C162CB"/>
    <w:rsid w:val="1775200F"/>
    <w:rsid w:val="17A70214"/>
    <w:rsid w:val="17AD2CF8"/>
    <w:rsid w:val="183E3DA7"/>
    <w:rsid w:val="18D75BCD"/>
    <w:rsid w:val="18DF0D30"/>
    <w:rsid w:val="18E4289C"/>
    <w:rsid w:val="18F17989"/>
    <w:rsid w:val="1931728F"/>
    <w:rsid w:val="197E522C"/>
    <w:rsid w:val="1A515BCF"/>
    <w:rsid w:val="1A5F47FD"/>
    <w:rsid w:val="1B1B69AA"/>
    <w:rsid w:val="1B642113"/>
    <w:rsid w:val="1B794DC9"/>
    <w:rsid w:val="1BF75894"/>
    <w:rsid w:val="1C7A7261"/>
    <w:rsid w:val="1C7B5167"/>
    <w:rsid w:val="1CA363E6"/>
    <w:rsid w:val="1CC546FF"/>
    <w:rsid w:val="1CED2106"/>
    <w:rsid w:val="1D037076"/>
    <w:rsid w:val="1D517C29"/>
    <w:rsid w:val="1D616197"/>
    <w:rsid w:val="1D9C7E02"/>
    <w:rsid w:val="1DC5517E"/>
    <w:rsid w:val="1DE43BC8"/>
    <w:rsid w:val="1E7B6617"/>
    <w:rsid w:val="1E8E46FB"/>
    <w:rsid w:val="1F2C0897"/>
    <w:rsid w:val="1F6F5922"/>
    <w:rsid w:val="1F734307"/>
    <w:rsid w:val="1FF01EAC"/>
    <w:rsid w:val="20485C4C"/>
    <w:rsid w:val="20504DD1"/>
    <w:rsid w:val="20CD21F4"/>
    <w:rsid w:val="212115A2"/>
    <w:rsid w:val="216834DE"/>
    <w:rsid w:val="21C960F6"/>
    <w:rsid w:val="23E67F16"/>
    <w:rsid w:val="242F672E"/>
    <w:rsid w:val="24663B91"/>
    <w:rsid w:val="2492258F"/>
    <w:rsid w:val="24ED119F"/>
    <w:rsid w:val="25506927"/>
    <w:rsid w:val="26265FEE"/>
    <w:rsid w:val="264C5C76"/>
    <w:rsid w:val="26C57B7A"/>
    <w:rsid w:val="28F40496"/>
    <w:rsid w:val="29505BDC"/>
    <w:rsid w:val="29E55C38"/>
    <w:rsid w:val="29F36B66"/>
    <w:rsid w:val="29F92C58"/>
    <w:rsid w:val="2A0374BC"/>
    <w:rsid w:val="2A955869"/>
    <w:rsid w:val="2ADA6FF8"/>
    <w:rsid w:val="2AEE24E2"/>
    <w:rsid w:val="2B017E97"/>
    <w:rsid w:val="2B3C6B3E"/>
    <w:rsid w:val="2B6A695E"/>
    <w:rsid w:val="2BA65763"/>
    <w:rsid w:val="2BEC7070"/>
    <w:rsid w:val="2C0D6E49"/>
    <w:rsid w:val="2C637CCD"/>
    <w:rsid w:val="2CA83EB9"/>
    <w:rsid w:val="2D053861"/>
    <w:rsid w:val="2D9A3B92"/>
    <w:rsid w:val="2E127B88"/>
    <w:rsid w:val="2E254534"/>
    <w:rsid w:val="2E2D5450"/>
    <w:rsid w:val="2E6574FC"/>
    <w:rsid w:val="2E674331"/>
    <w:rsid w:val="2EEA4EA3"/>
    <w:rsid w:val="2EEF3DCB"/>
    <w:rsid w:val="2F4A6C32"/>
    <w:rsid w:val="2F6D3FB3"/>
    <w:rsid w:val="2FC70F86"/>
    <w:rsid w:val="30C17998"/>
    <w:rsid w:val="30C22029"/>
    <w:rsid w:val="30CC0E8D"/>
    <w:rsid w:val="30DD4DE2"/>
    <w:rsid w:val="311E39FD"/>
    <w:rsid w:val="313C3AF3"/>
    <w:rsid w:val="315B5E95"/>
    <w:rsid w:val="317C5661"/>
    <w:rsid w:val="318A463B"/>
    <w:rsid w:val="31D04A59"/>
    <w:rsid w:val="324D611F"/>
    <w:rsid w:val="32607604"/>
    <w:rsid w:val="335B7C68"/>
    <w:rsid w:val="339936B6"/>
    <w:rsid w:val="33B1355E"/>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5C3F3F"/>
    <w:rsid w:val="385E740A"/>
    <w:rsid w:val="38763CF1"/>
    <w:rsid w:val="38E4663C"/>
    <w:rsid w:val="38F419B2"/>
    <w:rsid w:val="38FB6203"/>
    <w:rsid w:val="38FE27D3"/>
    <w:rsid w:val="390704C5"/>
    <w:rsid w:val="3917205E"/>
    <w:rsid w:val="3957544B"/>
    <w:rsid w:val="395E655D"/>
    <w:rsid w:val="399F7E08"/>
    <w:rsid w:val="3A5152BB"/>
    <w:rsid w:val="3A5E22ED"/>
    <w:rsid w:val="3A807CF6"/>
    <w:rsid w:val="3AA162B6"/>
    <w:rsid w:val="3AB05298"/>
    <w:rsid w:val="3ACE2EE4"/>
    <w:rsid w:val="3B27789D"/>
    <w:rsid w:val="3B4D46D7"/>
    <w:rsid w:val="3B501235"/>
    <w:rsid w:val="3B99523B"/>
    <w:rsid w:val="3BB4283D"/>
    <w:rsid w:val="3BD8480C"/>
    <w:rsid w:val="3BE80257"/>
    <w:rsid w:val="3BEF2135"/>
    <w:rsid w:val="3C4255DD"/>
    <w:rsid w:val="3CB03353"/>
    <w:rsid w:val="3D276890"/>
    <w:rsid w:val="3D467861"/>
    <w:rsid w:val="3D6966DE"/>
    <w:rsid w:val="3DC426E4"/>
    <w:rsid w:val="3DD6597B"/>
    <w:rsid w:val="3DFE085E"/>
    <w:rsid w:val="3E2E4312"/>
    <w:rsid w:val="3E416727"/>
    <w:rsid w:val="3E583ECB"/>
    <w:rsid w:val="3E6B08B9"/>
    <w:rsid w:val="3EB5745B"/>
    <w:rsid w:val="3EBC4B91"/>
    <w:rsid w:val="3FF83F14"/>
    <w:rsid w:val="4079291D"/>
    <w:rsid w:val="40A02D91"/>
    <w:rsid w:val="40B0683B"/>
    <w:rsid w:val="40D93256"/>
    <w:rsid w:val="41A945C9"/>
    <w:rsid w:val="41AD14A5"/>
    <w:rsid w:val="41BC4BBE"/>
    <w:rsid w:val="41FF6B57"/>
    <w:rsid w:val="42DA497B"/>
    <w:rsid w:val="42E5074C"/>
    <w:rsid w:val="42EB334A"/>
    <w:rsid w:val="431B489F"/>
    <w:rsid w:val="437672CF"/>
    <w:rsid w:val="43B55C46"/>
    <w:rsid w:val="43B6421A"/>
    <w:rsid w:val="43B90FC1"/>
    <w:rsid w:val="43E500FD"/>
    <w:rsid w:val="43E824FD"/>
    <w:rsid w:val="43EA5710"/>
    <w:rsid w:val="44070B4C"/>
    <w:rsid w:val="44AB6CB7"/>
    <w:rsid w:val="44D800BA"/>
    <w:rsid w:val="453B615D"/>
    <w:rsid w:val="45627106"/>
    <w:rsid w:val="461C728F"/>
    <w:rsid w:val="468627DD"/>
    <w:rsid w:val="46A85802"/>
    <w:rsid w:val="470234A2"/>
    <w:rsid w:val="47687CDF"/>
    <w:rsid w:val="476E58D5"/>
    <w:rsid w:val="47705678"/>
    <w:rsid w:val="484B2E37"/>
    <w:rsid w:val="486B3A63"/>
    <w:rsid w:val="490C1EF4"/>
    <w:rsid w:val="490F6E38"/>
    <w:rsid w:val="49406B15"/>
    <w:rsid w:val="49C33133"/>
    <w:rsid w:val="49EE4FE0"/>
    <w:rsid w:val="4A1F169C"/>
    <w:rsid w:val="4A7E3550"/>
    <w:rsid w:val="4AB04516"/>
    <w:rsid w:val="4AC544BB"/>
    <w:rsid w:val="4B463EF5"/>
    <w:rsid w:val="4BD560EC"/>
    <w:rsid w:val="4C241E79"/>
    <w:rsid w:val="4CD6724B"/>
    <w:rsid w:val="4CE42681"/>
    <w:rsid w:val="4D4249B5"/>
    <w:rsid w:val="4D520EA2"/>
    <w:rsid w:val="4EF867EB"/>
    <w:rsid w:val="4F0F5899"/>
    <w:rsid w:val="4F7E3CB9"/>
    <w:rsid w:val="4F980F23"/>
    <w:rsid w:val="50280D8F"/>
    <w:rsid w:val="503F0703"/>
    <w:rsid w:val="506401FC"/>
    <w:rsid w:val="50E22D93"/>
    <w:rsid w:val="512272C9"/>
    <w:rsid w:val="519D6B66"/>
    <w:rsid w:val="51AD67F4"/>
    <w:rsid w:val="51D16DE0"/>
    <w:rsid w:val="51FA22F8"/>
    <w:rsid w:val="522A286E"/>
    <w:rsid w:val="525B147E"/>
    <w:rsid w:val="53154A1F"/>
    <w:rsid w:val="53381737"/>
    <w:rsid w:val="534058C8"/>
    <w:rsid w:val="53A60BA3"/>
    <w:rsid w:val="540D34EF"/>
    <w:rsid w:val="541479EE"/>
    <w:rsid w:val="546635F4"/>
    <w:rsid w:val="54986130"/>
    <w:rsid w:val="54A70863"/>
    <w:rsid w:val="54A769E2"/>
    <w:rsid w:val="54CC60E5"/>
    <w:rsid w:val="555D389B"/>
    <w:rsid w:val="558C2AB1"/>
    <w:rsid w:val="55A3172F"/>
    <w:rsid w:val="55C62303"/>
    <w:rsid w:val="5617314C"/>
    <w:rsid w:val="563138B4"/>
    <w:rsid w:val="568B3985"/>
    <w:rsid w:val="5738254E"/>
    <w:rsid w:val="5768159A"/>
    <w:rsid w:val="578A466F"/>
    <w:rsid w:val="57D821C1"/>
    <w:rsid w:val="581D2F8B"/>
    <w:rsid w:val="5850145B"/>
    <w:rsid w:val="58DA0C09"/>
    <w:rsid w:val="58F2460D"/>
    <w:rsid w:val="593077DD"/>
    <w:rsid w:val="59FE1543"/>
    <w:rsid w:val="5A235C6A"/>
    <w:rsid w:val="5A6543DB"/>
    <w:rsid w:val="5A69633B"/>
    <w:rsid w:val="5AB11BA7"/>
    <w:rsid w:val="5B16116C"/>
    <w:rsid w:val="5B2067DA"/>
    <w:rsid w:val="5B3A4D92"/>
    <w:rsid w:val="5B56561F"/>
    <w:rsid w:val="5B82431B"/>
    <w:rsid w:val="5BDB0F89"/>
    <w:rsid w:val="5BE1553E"/>
    <w:rsid w:val="5C9C2495"/>
    <w:rsid w:val="5CCC67EF"/>
    <w:rsid w:val="5D030F26"/>
    <w:rsid w:val="5D393A6B"/>
    <w:rsid w:val="5D3A1E79"/>
    <w:rsid w:val="5D4E6EC9"/>
    <w:rsid w:val="5D76356B"/>
    <w:rsid w:val="5D997232"/>
    <w:rsid w:val="5E1C1A00"/>
    <w:rsid w:val="5E482FBE"/>
    <w:rsid w:val="5ECB4491"/>
    <w:rsid w:val="5F053371"/>
    <w:rsid w:val="5F3337CD"/>
    <w:rsid w:val="5F8A758F"/>
    <w:rsid w:val="5FBC4264"/>
    <w:rsid w:val="60F77BFD"/>
    <w:rsid w:val="6123117D"/>
    <w:rsid w:val="614D7107"/>
    <w:rsid w:val="614F5CEE"/>
    <w:rsid w:val="617D68E2"/>
    <w:rsid w:val="61857F93"/>
    <w:rsid w:val="61AE2CA5"/>
    <w:rsid w:val="62623C34"/>
    <w:rsid w:val="62AB2972"/>
    <w:rsid w:val="62C21D6C"/>
    <w:rsid w:val="62DB2B8C"/>
    <w:rsid w:val="632D4618"/>
    <w:rsid w:val="633057A3"/>
    <w:rsid w:val="63E566A1"/>
    <w:rsid w:val="6454244F"/>
    <w:rsid w:val="646E3336"/>
    <w:rsid w:val="647F0B2F"/>
    <w:rsid w:val="64BE104B"/>
    <w:rsid w:val="64D84B35"/>
    <w:rsid w:val="650E39D3"/>
    <w:rsid w:val="6594219A"/>
    <w:rsid w:val="65A52A0F"/>
    <w:rsid w:val="65E3583B"/>
    <w:rsid w:val="664734F5"/>
    <w:rsid w:val="66541F3E"/>
    <w:rsid w:val="66C33EDD"/>
    <w:rsid w:val="66D173D9"/>
    <w:rsid w:val="66FD17DF"/>
    <w:rsid w:val="6712609E"/>
    <w:rsid w:val="6748677A"/>
    <w:rsid w:val="67A65DBA"/>
    <w:rsid w:val="68955338"/>
    <w:rsid w:val="68E5215E"/>
    <w:rsid w:val="693020A5"/>
    <w:rsid w:val="69302EB9"/>
    <w:rsid w:val="69322306"/>
    <w:rsid w:val="693A039D"/>
    <w:rsid w:val="69651328"/>
    <w:rsid w:val="6982256E"/>
    <w:rsid w:val="69C443C0"/>
    <w:rsid w:val="69CC7604"/>
    <w:rsid w:val="6A402C68"/>
    <w:rsid w:val="6AA748D9"/>
    <w:rsid w:val="6B3063EA"/>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EDF6BE8"/>
    <w:rsid w:val="6F016CAF"/>
    <w:rsid w:val="6F3072A1"/>
    <w:rsid w:val="6FAC13EE"/>
    <w:rsid w:val="701A152C"/>
    <w:rsid w:val="706D5AC4"/>
    <w:rsid w:val="70D52EC3"/>
    <w:rsid w:val="70E70925"/>
    <w:rsid w:val="7105777A"/>
    <w:rsid w:val="713815FB"/>
    <w:rsid w:val="71726999"/>
    <w:rsid w:val="71B33500"/>
    <w:rsid w:val="71C2771C"/>
    <w:rsid w:val="71D566FB"/>
    <w:rsid w:val="71E57337"/>
    <w:rsid w:val="724403D2"/>
    <w:rsid w:val="728D4EB8"/>
    <w:rsid w:val="72B63D21"/>
    <w:rsid w:val="72F35B3F"/>
    <w:rsid w:val="72FB43CB"/>
    <w:rsid w:val="73281BE3"/>
    <w:rsid w:val="732A56C7"/>
    <w:rsid w:val="738E0259"/>
    <w:rsid w:val="73CB20F5"/>
    <w:rsid w:val="73DA1F23"/>
    <w:rsid w:val="740A49E5"/>
    <w:rsid w:val="74650CD1"/>
    <w:rsid w:val="74895A91"/>
    <w:rsid w:val="74CF05B1"/>
    <w:rsid w:val="74E62C58"/>
    <w:rsid w:val="75152B1F"/>
    <w:rsid w:val="756613AC"/>
    <w:rsid w:val="7600293C"/>
    <w:rsid w:val="76490603"/>
    <w:rsid w:val="766815EA"/>
    <w:rsid w:val="77242E9D"/>
    <w:rsid w:val="777F4F12"/>
    <w:rsid w:val="78875650"/>
    <w:rsid w:val="78C62065"/>
    <w:rsid w:val="79490F0C"/>
    <w:rsid w:val="797C1EB1"/>
    <w:rsid w:val="79955BE1"/>
    <w:rsid w:val="79C7712C"/>
    <w:rsid w:val="7A176381"/>
    <w:rsid w:val="7A2618F6"/>
    <w:rsid w:val="7A261C04"/>
    <w:rsid w:val="7A324420"/>
    <w:rsid w:val="7A4020A0"/>
    <w:rsid w:val="7AB74CE5"/>
    <w:rsid w:val="7AF468CA"/>
    <w:rsid w:val="7B1D4C2C"/>
    <w:rsid w:val="7B294DF3"/>
    <w:rsid w:val="7BCB6B4F"/>
    <w:rsid w:val="7C1D6B09"/>
    <w:rsid w:val="7C547353"/>
    <w:rsid w:val="7C645E96"/>
    <w:rsid w:val="7C6F3538"/>
    <w:rsid w:val="7C763145"/>
    <w:rsid w:val="7C9F557B"/>
    <w:rsid w:val="7CBB283A"/>
    <w:rsid w:val="7CF24A70"/>
    <w:rsid w:val="7D002024"/>
    <w:rsid w:val="7D50582C"/>
    <w:rsid w:val="7D724DDA"/>
    <w:rsid w:val="7DF62C0B"/>
    <w:rsid w:val="7DFA1BAB"/>
    <w:rsid w:val="7E7349B1"/>
    <w:rsid w:val="7EC67F40"/>
    <w:rsid w:val="7F613019"/>
    <w:rsid w:val="7F6B5F5C"/>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6">
    <w:name w:val="图例"/>
    <w:basedOn w:val="1"/>
    <w:qFormat/>
    <w:uiPriority w:val="0"/>
    <w:pPr>
      <w:spacing w:line="360" w:lineRule="auto"/>
      <w:jc w:val="center"/>
    </w:pPr>
    <w:rPr>
      <w:rFonts w:eastAsia="仿宋_GB2312"/>
      <w:b/>
      <w:sz w:val="24"/>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5940</Words>
  <Characters>6252</Characters>
  <Lines>0</Lines>
  <Paragraphs>0</Paragraphs>
  <TotalTime>39</TotalTime>
  <ScaleCrop>false</ScaleCrop>
  <LinksUpToDate>false</LinksUpToDate>
  <CharactersWithSpaces>6989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2023-05-19T06:38:00Z</cp:lastPrinted>
  <dcterms:modified xsi:type="dcterms:W3CDTF">2025-06-26T03:09:36Z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