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62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 w14:paraId="43F0D9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</w:p>
    <w:p w14:paraId="1C3628B3">
      <w:pPr>
        <w:rPr>
          <w:sz w:val="32"/>
          <w:szCs w:val="32"/>
        </w:rPr>
      </w:pPr>
    </w:p>
    <w:p w14:paraId="4AD77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购买电热鼓风干燥箱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1台、多功能免疫检测系统1台、免疫定量分析仪3台、微生物培养监测仪1台、电热恒温培养箱1台、全自动化学发光酶免分析仪1台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功能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参数及商务需求附后。有意向参与市场调研的供应商，请将纸质资料交医院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财务科—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采购组。</w:t>
      </w:r>
    </w:p>
    <w:p w14:paraId="2F4DC978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功能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参数</w:t>
      </w:r>
    </w:p>
    <w:p w14:paraId="67D5B9C3">
      <w:pPr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电热鼓风干燥箱（预算3000.00元/台）</w:t>
      </w:r>
    </w:p>
    <w:p w14:paraId="3C32C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1.外形尺寸：≥680×600×600mm；</w:t>
      </w:r>
    </w:p>
    <w:p w14:paraId="4E66D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2.温度选择范围：RT+10-300℃。</w:t>
      </w:r>
    </w:p>
    <w:p w14:paraId="538D9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3.温度显示分辨力：0.1℃。</w:t>
      </w:r>
    </w:p>
    <w:p w14:paraId="32427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4.温度均匀性：≤最高温度±2.5％</w:t>
      </w:r>
    </w:p>
    <w:p w14:paraId="7AA33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5.具有定时功能，声光报警提示，0-9999h/min</w:t>
      </w:r>
    </w:p>
    <w:p w14:paraId="22805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6.舱体采用不锈钢面板材质，多层可调节搁架（标配2件）。</w:t>
      </w:r>
    </w:p>
    <w:p w14:paraId="11C21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7.耐高温硅胶密封条设计，采用高硼硅耐高温玻璃，透视窗结构设计，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zh-CN" w:eastAsia="zh-CN"/>
        </w:rPr>
        <w:t>便于观察设备内部情况。</w:t>
      </w:r>
    </w:p>
    <w:p w14:paraId="767E6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8.具有超温报警系统功能，可设定限制温度，超过限制温度即自动中断加热输出，防止温度过高对仪器产生损害。</w:t>
      </w:r>
    </w:p>
    <w:p w14:paraId="413B8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9.采用PID微电脑控温技术，有温度自整定功能，以及自动故障检测报警功能。LCD液晶温度显示，自带温度偏差校准功能</w:t>
      </w:r>
    </w:p>
    <w:p w14:paraId="0C5C174F">
      <w:pPr>
        <w:pStyle w:val="4"/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多功能免疫检测系统(预算1000.00元/台）</w:t>
      </w:r>
    </w:p>
    <w:tbl>
      <w:tblPr>
        <w:tblStyle w:val="6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12"/>
        <w:gridCol w:w="7062"/>
      </w:tblGrid>
      <w:tr w14:paraId="3D47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48E21F3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 w14:paraId="32F29E7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参数类别</w:t>
            </w:r>
          </w:p>
        </w:tc>
        <w:tc>
          <w:tcPr>
            <w:tcW w:w="7062" w:type="dxa"/>
            <w:noWrap w:val="0"/>
            <w:vAlign w:val="center"/>
          </w:tcPr>
          <w:p w14:paraId="38EE4314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技术参数</w:t>
            </w:r>
          </w:p>
        </w:tc>
      </w:tr>
      <w:tr w14:paraId="6FA2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51C6E7C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 w14:paraId="6C88B1D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机内孵育通量</w:t>
            </w:r>
          </w:p>
        </w:tc>
        <w:tc>
          <w:tcPr>
            <w:tcW w:w="7062" w:type="dxa"/>
            <w:noWrap w:val="0"/>
            <w:vAlign w:val="center"/>
          </w:tcPr>
          <w:p w14:paraId="58CC1FFB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≥5通道</w:t>
            </w:r>
          </w:p>
        </w:tc>
      </w:tr>
      <w:tr w14:paraId="098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605E2E9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2" w:type="dxa"/>
            <w:noWrap w:val="0"/>
            <w:vAlign w:val="center"/>
          </w:tcPr>
          <w:p w14:paraId="0E9E3DC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可检测项目</w:t>
            </w:r>
          </w:p>
        </w:tc>
        <w:tc>
          <w:tcPr>
            <w:tcW w:w="7062" w:type="dxa"/>
            <w:noWrap w:val="0"/>
            <w:vAlign w:val="center"/>
          </w:tcPr>
          <w:p w14:paraId="00E4957D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MAU、MPO、D-Dimer、H-FAPB、PCT、hs-CRP+CRP等</w:t>
            </w:r>
          </w:p>
        </w:tc>
      </w:tr>
      <w:tr w14:paraId="790A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5533047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2" w:type="dxa"/>
            <w:noWrap w:val="0"/>
            <w:vAlign w:val="center"/>
          </w:tcPr>
          <w:p w14:paraId="2986A6E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体积</w:t>
            </w:r>
          </w:p>
        </w:tc>
        <w:tc>
          <w:tcPr>
            <w:tcW w:w="7062" w:type="dxa"/>
            <w:noWrap w:val="0"/>
            <w:vAlign w:val="center"/>
          </w:tcPr>
          <w:p w14:paraId="6017B477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345*286*180mm</w:t>
            </w:r>
          </w:p>
        </w:tc>
      </w:tr>
      <w:tr w14:paraId="4EA6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3B09336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2" w:type="dxa"/>
            <w:noWrap w:val="0"/>
            <w:vAlign w:val="center"/>
          </w:tcPr>
          <w:p w14:paraId="6A4F665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7062" w:type="dxa"/>
            <w:noWrap w:val="0"/>
            <w:vAlign w:val="center"/>
          </w:tcPr>
          <w:p w14:paraId="7C4A4743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不大于8kg</w:t>
            </w:r>
          </w:p>
        </w:tc>
      </w:tr>
      <w:tr w14:paraId="01B0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47D333C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2" w:type="dxa"/>
            <w:noWrap w:val="0"/>
            <w:vAlign w:val="center"/>
          </w:tcPr>
          <w:p w14:paraId="66C038A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出结果时间</w:t>
            </w:r>
          </w:p>
        </w:tc>
        <w:tc>
          <w:tcPr>
            <w:tcW w:w="7062" w:type="dxa"/>
            <w:noWrap w:val="0"/>
            <w:vAlign w:val="center"/>
          </w:tcPr>
          <w:p w14:paraId="398864C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5-14分钟</w:t>
            </w:r>
          </w:p>
        </w:tc>
      </w:tr>
      <w:tr w14:paraId="6963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6049941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2" w:type="dxa"/>
            <w:noWrap w:val="0"/>
            <w:vAlign w:val="center"/>
          </w:tcPr>
          <w:p w14:paraId="4748D55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样本类型</w:t>
            </w:r>
          </w:p>
        </w:tc>
        <w:tc>
          <w:tcPr>
            <w:tcW w:w="7062" w:type="dxa"/>
            <w:noWrap w:val="0"/>
            <w:vAlign w:val="center"/>
          </w:tcPr>
          <w:p w14:paraId="2406BE27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血清、血浆、全血、尿液</w:t>
            </w:r>
          </w:p>
        </w:tc>
      </w:tr>
      <w:tr w14:paraId="3363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1DE5E01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2" w:type="dxa"/>
            <w:noWrap w:val="0"/>
            <w:vAlign w:val="center"/>
          </w:tcPr>
          <w:p w14:paraId="42000F7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方法学</w:t>
            </w:r>
          </w:p>
        </w:tc>
        <w:tc>
          <w:tcPr>
            <w:tcW w:w="7062" w:type="dxa"/>
            <w:noWrap w:val="0"/>
            <w:vAlign w:val="center"/>
          </w:tcPr>
          <w:p w14:paraId="5FF275BF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胶体金（物价收费合规）</w:t>
            </w:r>
          </w:p>
        </w:tc>
      </w:tr>
      <w:tr w14:paraId="1532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31E163E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2" w:type="dxa"/>
            <w:noWrap w:val="0"/>
            <w:vAlign w:val="center"/>
          </w:tcPr>
          <w:p w14:paraId="13EA7D75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重复性</w:t>
            </w:r>
          </w:p>
        </w:tc>
        <w:tc>
          <w:tcPr>
            <w:tcW w:w="7062" w:type="dxa"/>
            <w:noWrap w:val="0"/>
            <w:vAlign w:val="center"/>
          </w:tcPr>
          <w:p w14:paraId="3F358B94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同一检测窗 CV 不大于 5%；不同检测窗 CV 不大于 10%</w:t>
            </w:r>
          </w:p>
        </w:tc>
      </w:tr>
      <w:tr w14:paraId="65E7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1436B49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2" w:type="dxa"/>
            <w:noWrap w:val="0"/>
            <w:vAlign w:val="center"/>
          </w:tcPr>
          <w:p w14:paraId="7135C60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准确度</w:t>
            </w:r>
          </w:p>
        </w:tc>
        <w:tc>
          <w:tcPr>
            <w:tcW w:w="7062" w:type="dxa"/>
            <w:noWrap w:val="0"/>
            <w:vAlign w:val="center"/>
          </w:tcPr>
          <w:p w14:paraId="1A81DAA9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相对偏差≤15%</w:t>
            </w:r>
          </w:p>
        </w:tc>
      </w:tr>
      <w:tr w14:paraId="7517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7A2BA41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2" w:type="dxa"/>
            <w:noWrap w:val="0"/>
            <w:vAlign w:val="center"/>
          </w:tcPr>
          <w:p w14:paraId="16AD605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试剂有效期</w:t>
            </w:r>
          </w:p>
        </w:tc>
        <w:tc>
          <w:tcPr>
            <w:tcW w:w="7062" w:type="dxa"/>
            <w:noWrap w:val="0"/>
            <w:vAlign w:val="center"/>
          </w:tcPr>
          <w:p w14:paraId="7E32ADB4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常温保存18个月，试剂单人份包装不浪费，仪器与试剂均为同一品牌</w:t>
            </w:r>
          </w:p>
        </w:tc>
      </w:tr>
      <w:tr w14:paraId="7D52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6" w:type="dxa"/>
            <w:noWrap w:val="0"/>
            <w:vAlign w:val="center"/>
          </w:tcPr>
          <w:p w14:paraId="1D234EB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2" w:type="dxa"/>
            <w:noWrap w:val="0"/>
            <w:vAlign w:val="center"/>
          </w:tcPr>
          <w:p w14:paraId="0FA1BB4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质控</w:t>
            </w:r>
          </w:p>
        </w:tc>
        <w:tc>
          <w:tcPr>
            <w:tcW w:w="7062" w:type="dxa"/>
            <w:noWrap w:val="0"/>
            <w:vAlign w:val="center"/>
          </w:tcPr>
          <w:p w14:paraId="1DAB7D4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每个测试盒上有内部具备双重质控带</w:t>
            </w:r>
          </w:p>
        </w:tc>
      </w:tr>
    </w:tbl>
    <w:p w14:paraId="3EAB52AB">
      <w:pPr>
        <w:pStyle w:val="4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免疫定量分析仪（预算1000.00元/台）</w:t>
      </w:r>
    </w:p>
    <w:p w14:paraId="633D8FA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1.检测与运算的原理</w:t>
      </w:r>
    </w:p>
    <w:p w14:paraId="64D03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多抗体固定区域免疫法，根据测试光的强度确定待测物质的浓度。</w:t>
      </w:r>
    </w:p>
    <w:p w14:paraId="2EB4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本仪器只是通过对不同反应电压的测试确定各个参数的浓度，具体测试项目的性能指标是与检测卡结合得出的。</w:t>
      </w:r>
    </w:p>
    <w:p w14:paraId="3F835B4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2.仪器分类</w:t>
      </w:r>
    </w:p>
    <w:p w14:paraId="31DCA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按电击防护分类：瞬态过压Ⅱ类，额定污染等级2级。</w:t>
      </w:r>
    </w:p>
    <w:p w14:paraId="036A56E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3.仪器基本参数</w:t>
      </w:r>
    </w:p>
    <w:tbl>
      <w:tblPr>
        <w:tblStyle w:val="6"/>
        <w:tblpPr w:leftFromText="180" w:rightFromText="180" w:vertAnchor="text" w:horzAnchor="margin" w:tblpX="30" w:tblpY="118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550"/>
        <w:gridCol w:w="2285"/>
        <w:gridCol w:w="2226"/>
      </w:tblGrid>
      <w:tr w14:paraId="468A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96" w:type="dxa"/>
            <w:vMerge w:val="restart"/>
            <w:vAlign w:val="center"/>
          </w:tcPr>
          <w:p w14:paraId="048A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10～150μl血清、血浆、全血或尿液样本</w:t>
            </w:r>
          </w:p>
          <w:p w14:paraId="757C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10～150μl血清、血浆、全血或尿液样本</w:t>
            </w:r>
          </w:p>
        </w:tc>
        <w:tc>
          <w:tcPr>
            <w:tcW w:w="2550" w:type="dxa"/>
            <w:vMerge w:val="restart"/>
            <w:vAlign w:val="center"/>
          </w:tcPr>
          <w:p w14:paraId="3AD0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工作波长范围（nm）</w:t>
            </w:r>
          </w:p>
        </w:tc>
        <w:tc>
          <w:tcPr>
            <w:tcW w:w="2285" w:type="dxa"/>
            <w:vMerge w:val="restart"/>
            <w:vAlign w:val="center"/>
          </w:tcPr>
          <w:p w14:paraId="6E1F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检测范围（mV）</w:t>
            </w:r>
          </w:p>
        </w:tc>
        <w:tc>
          <w:tcPr>
            <w:tcW w:w="2226" w:type="dxa"/>
            <w:vMerge w:val="restart"/>
            <w:vAlign w:val="center"/>
          </w:tcPr>
          <w:p w14:paraId="2010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分辨率（mV）</w:t>
            </w:r>
          </w:p>
        </w:tc>
      </w:tr>
      <w:tr w14:paraId="450D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96" w:type="dxa"/>
            <w:vMerge w:val="continue"/>
            <w:vAlign w:val="center"/>
          </w:tcPr>
          <w:p w14:paraId="26B2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4EB8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5" w:type="dxa"/>
            <w:vMerge w:val="continue"/>
            <w:vAlign w:val="center"/>
          </w:tcPr>
          <w:p w14:paraId="7D94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6433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4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496" w:type="dxa"/>
            <w:vAlign w:val="center"/>
          </w:tcPr>
          <w:p w14:paraId="59A9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10～150μl血清、血浆、全血或尿液样本</w:t>
            </w:r>
          </w:p>
        </w:tc>
        <w:tc>
          <w:tcPr>
            <w:tcW w:w="2550" w:type="dxa"/>
            <w:vAlign w:val="center"/>
          </w:tcPr>
          <w:p w14:paraId="1BB6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540±5</w:t>
            </w:r>
          </w:p>
        </w:tc>
        <w:tc>
          <w:tcPr>
            <w:tcW w:w="2285" w:type="dxa"/>
            <w:vAlign w:val="center"/>
          </w:tcPr>
          <w:p w14:paraId="7BD9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0-4000</w:t>
            </w:r>
          </w:p>
        </w:tc>
        <w:tc>
          <w:tcPr>
            <w:tcW w:w="2226" w:type="dxa"/>
            <w:vAlign w:val="center"/>
          </w:tcPr>
          <w:p w14:paraId="4403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03F27EF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4.仪器自身性能指标</w:t>
      </w:r>
    </w:p>
    <w:p w14:paraId="7FEF0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空白计数：仪器检测空白质控板电压必须大于3500mV。</w:t>
      </w:r>
    </w:p>
    <w:p w14:paraId="701E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线性：在0-4000 mV仪器线性r≥0.99。</w:t>
      </w:r>
    </w:p>
    <w:p w14:paraId="59C75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重复性：仪器重复测量的变异系数CV≤1%。</w:t>
      </w:r>
    </w:p>
    <w:p w14:paraId="21A38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稳定性：仪器1小时内测量同一个浓度的质控卡电压变化应不超过±2%。</w:t>
      </w:r>
    </w:p>
    <w:p w14:paraId="0A8AEC3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5.仪器测量参数说明</w:t>
      </w:r>
    </w:p>
    <w:p w14:paraId="33F37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本仪器只是通过对不同反应电压的测试确定各个参数的浓度，具体测试项目的性能指标是与测试板结合得出的。</w:t>
      </w:r>
    </w:p>
    <w:p w14:paraId="0C47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6.10～150μl血清、血浆、全血或尿液样本</w:t>
      </w:r>
    </w:p>
    <w:p w14:paraId="45D4C58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7.显示：5.6英寸LCD触摸显示屏、640×480分辨率</w:t>
      </w:r>
    </w:p>
    <w:p w14:paraId="3944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8.输入输出：4个触电按键，一个RS232串行口、一个条形码扫描接口</w:t>
      </w:r>
    </w:p>
    <w:p w14:paraId="3B32F18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9. 内置热敏记录仪配套热敏打印纸</w:t>
      </w:r>
    </w:p>
    <w:p w14:paraId="7D1A7F8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10. 报警仪器检测不到C线时报警</w:t>
      </w:r>
    </w:p>
    <w:p w14:paraId="45AD6AB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11 .试剂检测卡</w:t>
      </w:r>
    </w:p>
    <w:p w14:paraId="5DA04D4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12. 电源电压：AC100V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～AC240V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   50Hz～60Hz功率：60 VA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</w:p>
    <w:p w14:paraId="5129DA9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13. 运行工作环境</w:t>
      </w:r>
    </w:p>
    <w:p w14:paraId="7F95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环境温度范围：＋15℃～＋35℃</w:t>
      </w:r>
    </w:p>
    <w:p w14:paraId="6329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相对湿度范围：10%～85%</w:t>
      </w:r>
    </w:p>
    <w:p w14:paraId="70570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大气压力范围: 70.0kPa～106.0kPa</w:t>
      </w:r>
    </w:p>
    <w:p w14:paraId="04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ascii="Arial" w:hAnsi="Arial" w:eastAsia="仿宋_GB2312" w:cs="Arial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电源：AC100V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～AC240V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   50Hz～60Hz</w:t>
      </w:r>
    </w:p>
    <w:p w14:paraId="57707585">
      <w:pPr>
        <w:pStyle w:val="4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 w14:paraId="01659CC7">
      <w:pPr>
        <w:pStyle w:val="4"/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微生物培养监测仪（预算5000.00元/台）</w:t>
      </w:r>
    </w:p>
    <w:tbl>
      <w:tblPr>
        <w:tblStyle w:val="13"/>
        <w:tblpPr w:leftFromText="180" w:rightFromText="180" w:vertAnchor="text" w:horzAnchor="page" w:tblpX="1819" w:tblpY="192"/>
        <w:tblOverlap w:val="never"/>
        <w:tblW w:w="86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705"/>
        <w:gridCol w:w="5690"/>
      </w:tblGrid>
      <w:tr w14:paraId="0A17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5" w:type="dxa"/>
            <w:vAlign w:val="top"/>
          </w:tcPr>
          <w:p w14:paraId="3FA2783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05" w:type="dxa"/>
            <w:vAlign w:val="top"/>
          </w:tcPr>
          <w:p w14:paraId="546618D5">
            <w:pPr>
              <w:pStyle w:val="14"/>
              <w:spacing w:before="58" w:line="238" w:lineRule="auto"/>
              <w:ind w:right="14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检测原理</w:t>
            </w:r>
          </w:p>
        </w:tc>
        <w:tc>
          <w:tcPr>
            <w:tcW w:w="5690" w:type="dxa"/>
            <w:vAlign w:val="top"/>
          </w:tcPr>
          <w:p w14:paraId="6AE0355E">
            <w:pPr>
              <w:pStyle w:val="14"/>
              <w:spacing w:before="199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光反射吸收原理(比色法)进行检测</w:t>
            </w:r>
          </w:p>
        </w:tc>
      </w:tr>
      <w:tr w14:paraId="28A15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75" w:type="dxa"/>
            <w:vAlign w:val="top"/>
          </w:tcPr>
          <w:p w14:paraId="4E6FA433">
            <w:pPr>
              <w:pStyle w:val="14"/>
              <w:spacing w:before="249" w:line="147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05" w:type="dxa"/>
            <w:vAlign w:val="top"/>
          </w:tcPr>
          <w:p w14:paraId="769611C0">
            <w:pPr>
              <w:pStyle w:val="14"/>
              <w:spacing w:before="69" w:line="246" w:lineRule="auto"/>
              <w:ind w:right="167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培养方式</w:t>
            </w:r>
          </w:p>
        </w:tc>
        <w:tc>
          <w:tcPr>
            <w:tcW w:w="5690" w:type="dxa"/>
            <w:vAlign w:val="top"/>
          </w:tcPr>
          <w:p w14:paraId="5080EA30">
            <w:pPr>
              <w:pStyle w:val="14"/>
              <w:spacing w:before="219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固体加热，摇摆震动恒温培养</w:t>
            </w:r>
          </w:p>
        </w:tc>
      </w:tr>
      <w:tr w14:paraId="5CA7F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5" w:type="dxa"/>
            <w:vAlign w:val="top"/>
          </w:tcPr>
          <w:p w14:paraId="3D158BA2">
            <w:pPr>
              <w:pStyle w:val="14"/>
              <w:spacing w:before="249" w:line="144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05" w:type="dxa"/>
            <w:vAlign w:val="top"/>
          </w:tcPr>
          <w:p w14:paraId="59F6A490">
            <w:pPr>
              <w:pStyle w:val="14"/>
              <w:spacing w:before="209" w:line="21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标本位子</w:t>
            </w:r>
          </w:p>
        </w:tc>
        <w:tc>
          <w:tcPr>
            <w:tcW w:w="5690" w:type="dxa"/>
            <w:vAlign w:val="top"/>
          </w:tcPr>
          <w:p w14:paraId="27A5DC87">
            <w:pPr>
              <w:pStyle w:val="14"/>
              <w:spacing w:before="210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基础检测瓶位≥60个，后期可拓展至300瓶位以上</w:t>
            </w:r>
          </w:p>
        </w:tc>
      </w:tr>
      <w:tr w14:paraId="7B48E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5" w:type="dxa"/>
            <w:vAlign w:val="top"/>
          </w:tcPr>
          <w:p w14:paraId="716F36D7">
            <w:pPr>
              <w:pStyle w:val="14"/>
              <w:spacing w:before="231" w:line="241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05" w:type="dxa"/>
            <w:vAlign w:val="top"/>
          </w:tcPr>
          <w:p w14:paraId="632BD746">
            <w:pPr>
              <w:pStyle w:val="14"/>
              <w:spacing w:before="49" w:line="246" w:lineRule="auto"/>
              <w:ind w:right="16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样本类型</w:t>
            </w:r>
          </w:p>
        </w:tc>
        <w:tc>
          <w:tcPr>
            <w:tcW w:w="5690" w:type="dxa"/>
            <w:vAlign w:val="top"/>
          </w:tcPr>
          <w:p w14:paraId="4A78ABDF">
            <w:pPr>
              <w:pStyle w:val="14"/>
              <w:spacing w:before="209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可检测临床血液、体液标本及痰液标本</w:t>
            </w:r>
          </w:p>
        </w:tc>
      </w:tr>
      <w:tr w14:paraId="58E8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75" w:type="dxa"/>
            <w:vAlign w:val="top"/>
          </w:tcPr>
          <w:p w14:paraId="443E8355">
            <w:pPr>
              <w:pStyle w:val="14"/>
              <w:spacing w:before="249" w:line="144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05" w:type="dxa"/>
            <w:vAlign w:val="top"/>
          </w:tcPr>
          <w:p w14:paraId="642A1CBB">
            <w:pPr>
              <w:pStyle w:val="14"/>
              <w:spacing w:before="50" w:line="241" w:lineRule="auto"/>
              <w:ind w:right="167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标本采集</w:t>
            </w:r>
          </w:p>
        </w:tc>
        <w:tc>
          <w:tcPr>
            <w:tcW w:w="5690" w:type="dxa"/>
            <w:vAlign w:val="top"/>
          </w:tcPr>
          <w:p w14:paraId="0ADCAC62">
            <w:pPr>
              <w:pStyle w:val="14"/>
              <w:spacing w:before="200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培养瓶内为负压，同时在瓶体有定量刻度，可实现真空定量采血</w:t>
            </w:r>
          </w:p>
        </w:tc>
      </w:tr>
      <w:tr w14:paraId="5CA4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5" w:type="dxa"/>
            <w:vAlign w:val="top"/>
          </w:tcPr>
          <w:p w14:paraId="2D37230E">
            <w:pPr>
              <w:pStyle w:val="14"/>
              <w:spacing w:before="232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05" w:type="dxa"/>
            <w:vAlign w:val="top"/>
          </w:tcPr>
          <w:p w14:paraId="4DFF2DD8">
            <w:pPr>
              <w:pStyle w:val="14"/>
              <w:spacing w:before="51" w:line="245" w:lineRule="auto"/>
              <w:ind w:right="14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检测菌株</w:t>
            </w:r>
          </w:p>
        </w:tc>
        <w:tc>
          <w:tcPr>
            <w:tcW w:w="5690" w:type="dxa"/>
            <w:vAlign w:val="top"/>
          </w:tcPr>
          <w:p w14:paraId="5BB1B17F">
            <w:pPr>
              <w:pStyle w:val="14"/>
              <w:spacing w:before="211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检测菌种种类包括：需氧菌、厌氧菌、真菌和分枝杆菌</w:t>
            </w:r>
          </w:p>
        </w:tc>
      </w:tr>
      <w:tr w14:paraId="3541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5" w:type="dxa"/>
            <w:vAlign w:val="top"/>
          </w:tcPr>
          <w:p w14:paraId="470AE44F">
            <w:pPr>
              <w:pStyle w:val="14"/>
              <w:spacing w:before="244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05" w:type="dxa"/>
            <w:vAlign w:val="top"/>
          </w:tcPr>
          <w:p w14:paraId="30717228">
            <w:pPr>
              <w:pStyle w:val="14"/>
              <w:spacing w:before="72" w:line="245" w:lineRule="auto"/>
              <w:ind w:right="14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58DB30E6">
            <w:pPr>
              <w:pStyle w:val="14"/>
              <w:spacing w:before="72" w:line="245" w:lineRule="auto"/>
              <w:ind w:right="14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检测时间</w:t>
            </w:r>
          </w:p>
        </w:tc>
        <w:tc>
          <w:tcPr>
            <w:tcW w:w="5690" w:type="dxa"/>
            <w:vAlign w:val="top"/>
          </w:tcPr>
          <w:p w14:paraId="720E5C90">
            <w:pPr>
              <w:pStyle w:val="14"/>
              <w:spacing w:before="81" w:line="241" w:lineRule="auto"/>
              <w:ind w:left="101" w:right="3" w:firstLine="9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每隔十分钟仪器自动对每份标本检测一次并记录，同时形成曲线，对 阴阳性结果自动检测，并能给出声音、图形等相关报警信号提示</w:t>
            </w:r>
          </w:p>
        </w:tc>
      </w:tr>
      <w:tr w14:paraId="73410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5" w:type="dxa"/>
            <w:vAlign w:val="top"/>
          </w:tcPr>
          <w:p w14:paraId="17E3F408">
            <w:pPr>
              <w:pStyle w:val="14"/>
              <w:spacing w:before="233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05" w:type="dxa"/>
            <w:vAlign w:val="top"/>
          </w:tcPr>
          <w:p w14:paraId="13420E15">
            <w:pPr>
              <w:pStyle w:val="14"/>
              <w:spacing w:before="43" w:line="21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阳性报警时间</w:t>
            </w:r>
          </w:p>
        </w:tc>
        <w:tc>
          <w:tcPr>
            <w:tcW w:w="5690" w:type="dxa"/>
            <w:vAlign w:val="top"/>
          </w:tcPr>
          <w:p w14:paraId="5253D844">
            <w:pPr>
              <w:pStyle w:val="14"/>
              <w:spacing w:before="212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90%以上的阳性标本可在24小时内报警，最短报阳时间3小时</w:t>
            </w:r>
          </w:p>
        </w:tc>
      </w:tr>
      <w:tr w14:paraId="0509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5" w:type="dxa"/>
            <w:vAlign w:val="top"/>
          </w:tcPr>
          <w:p w14:paraId="3827529F">
            <w:pPr>
              <w:pStyle w:val="14"/>
              <w:spacing w:before="22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05" w:type="dxa"/>
            <w:vAlign w:val="top"/>
          </w:tcPr>
          <w:p w14:paraId="2F6A04C5">
            <w:pPr>
              <w:pStyle w:val="14"/>
              <w:spacing w:before="54"/>
              <w:ind w:right="167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培养瓶种类</w:t>
            </w:r>
          </w:p>
        </w:tc>
        <w:tc>
          <w:tcPr>
            <w:tcW w:w="5690" w:type="dxa"/>
            <w:vAlign w:val="top"/>
          </w:tcPr>
          <w:p w14:paraId="017F6D96">
            <w:pPr>
              <w:pStyle w:val="14"/>
              <w:spacing w:before="33" w:line="249" w:lineRule="auto"/>
              <w:ind w:left="100" w:hanging="9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培养瓶种类应包含：标准瓶、树脂需氧瓶、树脂厌氧瓶、树脂儿童瓶、 分枝杆菌培养瓶。</w:t>
            </w:r>
          </w:p>
        </w:tc>
      </w:tr>
      <w:tr w14:paraId="6145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5" w:type="dxa"/>
            <w:vAlign w:val="top"/>
          </w:tcPr>
          <w:p w14:paraId="6A19C2C1">
            <w:pPr>
              <w:pStyle w:val="14"/>
              <w:spacing w:before="23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05" w:type="dxa"/>
            <w:vAlign w:val="top"/>
          </w:tcPr>
          <w:p w14:paraId="1F55CB31">
            <w:pPr>
              <w:pStyle w:val="14"/>
              <w:spacing w:before="74"/>
              <w:ind w:right="79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培养瓶材质</w:t>
            </w:r>
          </w:p>
        </w:tc>
        <w:tc>
          <w:tcPr>
            <w:tcW w:w="5690" w:type="dxa"/>
            <w:vAlign w:val="top"/>
          </w:tcPr>
          <w:p w14:paraId="39C931D3">
            <w:pPr>
              <w:pStyle w:val="14"/>
              <w:spacing w:before="44" w:line="253" w:lineRule="auto"/>
              <w:ind w:left="100" w:hanging="9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碳纤维塑胶材料，生物安全性佳，瓶身具备中文标识，便于识别血瓶 种类</w:t>
            </w:r>
          </w:p>
        </w:tc>
      </w:tr>
      <w:tr w14:paraId="4BC78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5" w:type="dxa"/>
            <w:vAlign w:val="top"/>
          </w:tcPr>
          <w:p w14:paraId="67CECA7C">
            <w:pPr>
              <w:pStyle w:val="14"/>
              <w:spacing w:before="235" w:line="241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705" w:type="dxa"/>
            <w:vAlign w:val="top"/>
          </w:tcPr>
          <w:p w14:paraId="2948FAB1">
            <w:pPr>
              <w:pStyle w:val="14"/>
              <w:spacing w:before="63" w:line="244" w:lineRule="auto"/>
              <w:ind w:right="166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树脂厌氧瓶</w:t>
            </w:r>
          </w:p>
        </w:tc>
        <w:tc>
          <w:tcPr>
            <w:tcW w:w="5690" w:type="dxa"/>
            <w:vAlign w:val="top"/>
          </w:tcPr>
          <w:p w14:paraId="43DAC663">
            <w:pPr>
              <w:pStyle w:val="14"/>
              <w:spacing w:before="50" w:line="250" w:lineRule="auto"/>
              <w:ind w:left="101" w:right="296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厌氧性能优异，树脂厌氧瓶肉汤含量≥40ml,严格需氧菌在厌氧瓶 不生长，血培养瓶临床使用便捷，无需单个密封包装。</w:t>
            </w:r>
          </w:p>
        </w:tc>
      </w:tr>
      <w:tr w14:paraId="23CD5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75" w:type="dxa"/>
            <w:vAlign w:val="top"/>
          </w:tcPr>
          <w:p w14:paraId="00C68AF7">
            <w:pPr>
              <w:pStyle w:val="14"/>
              <w:spacing w:before="236" w:line="241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705" w:type="dxa"/>
            <w:vAlign w:val="top"/>
          </w:tcPr>
          <w:p w14:paraId="39EE6A84">
            <w:pPr>
              <w:pStyle w:val="14"/>
              <w:spacing w:before="55" w:line="21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培养条件设置</w:t>
            </w:r>
          </w:p>
        </w:tc>
        <w:tc>
          <w:tcPr>
            <w:tcW w:w="5690" w:type="dxa"/>
            <w:vAlign w:val="top"/>
          </w:tcPr>
          <w:p w14:paraId="0C50EA09">
            <w:pPr>
              <w:pStyle w:val="14"/>
              <w:spacing w:before="215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预设的培养时间与温度可随时修改设置</w:t>
            </w:r>
          </w:p>
        </w:tc>
      </w:tr>
      <w:tr w14:paraId="0F13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5" w:type="dxa"/>
            <w:vAlign w:val="top"/>
          </w:tcPr>
          <w:p w14:paraId="13F17E4E">
            <w:pPr>
              <w:pStyle w:val="14"/>
              <w:spacing w:before="246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705" w:type="dxa"/>
            <w:vAlign w:val="top"/>
          </w:tcPr>
          <w:p w14:paraId="50BED755">
            <w:pPr>
              <w:pStyle w:val="14"/>
              <w:spacing w:before="65" w:line="248" w:lineRule="auto"/>
              <w:ind w:right="122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仪器自动校正</w:t>
            </w:r>
          </w:p>
        </w:tc>
        <w:tc>
          <w:tcPr>
            <w:tcW w:w="5690" w:type="dxa"/>
            <w:vAlign w:val="top"/>
          </w:tcPr>
          <w:p w14:paraId="6E9B8EFE">
            <w:pPr>
              <w:pStyle w:val="14"/>
              <w:spacing w:before="225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仪器培养检测位有自我检测和校正功能，自我完成质量控制</w:t>
            </w:r>
          </w:p>
        </w:tc>
      </w:tr>
      <w:tr w14:paraId="5853A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75" w:type="dxa"/>
            <w:vAlign w:val="top"/>
          </w:tcPr>
          <w:p w14:paraId="6F4CEC40">
            <w:pPr>
              <w:spacing w:line="3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78D99355">
            <w:pPr>
              <w:pStyle w:val="14"/>
              <w:spacing w:before="68" w:line="241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705" w:type="dxa"/>
            <w:vAlign w:val="top"/>
          </w:tcPr>
          <w:p w14:paraId="112AF74F">
            <w:pPr>
              <w:pStyle w:val="14"/>
              <w:spacing w:before="45" w:line="256" w:lineRule="auto"/>
              <w:ind w:right="149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08507B47">
            <w:pPr>
              <w:pStyle w:val="14"/>
              <w:spacing w:before="45" w:line="256" w:lineRule="auto"/>
              <w:ind w:right="149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中和抗生素方式</w:t>
            </w:r>
          </w:p>
        </w:tc>
        <w:tc>
          <w:tcPr>
            <w:tcW w:w="5690" w:type="dxa"/>
            <w:vAlign w:val="top"/>
          </w:tcPr>
          <w:p w14:paraId="76C01C76">
            <w:pPr>
              <w:spacing w:line="294" w:lineRule="auto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3B99F85E">
            <w:pPr>
              <w:pStyle w:val="14"/>
              <w:spacing w:before="68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采用多种规格树脂吸附残留抗生素</w:t>
            </w:r>
          </w:p>
        </w:tc>
      </w:tr>
      <w:tr w14:paraId="341F8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5" w:type="dxa"/>
            <w:vAlign w:val="top"/>
          </w:tcPr>
          <w:p w14:paraId="453CAA4D">
            <w:pPr>
              <w:pStyle w:val="14"/>
              <w:spacing w:before="227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705" w:type="dxa"/>
            <w:vAlign w:val="top"/>
          </w:tcPr>
          <w:p w14:paraId="3E06D4A9">
            <w:pPr>
              <w:pStyle w:val="14"/>
              <w:spacing w:before="65" w:line="235" w:lineRule="auto"/>
              <w:ind w:right="148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营养成份</w:t>
            </w:r>
          </w:p>
        </w:tc>
        <w:tc>
          <w:tcPr>
            <w:tcW w:w="5690" w:type="dxa"/>
            <w:vAlign w:val="top"/>
          </w:tcPr>
          <w:p w14:paraId="42174A3D">
            <w:pPr>
              <w:pStyle w:val="14"/>
              <w:spacing w:before="56" w:line="239" w:lineRule="auto"/>
              <w:ind w:left="101" w:right="382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具有多种营养成分，其中包含V因子和X因子等生长因子，增加培 养基营养性能，利于苛养菌检出</w:t>
            </w:r>
          </w:p>
        </w:tc>
      </w:tr>
      <w:tr w14:paraId="2F19D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75" w:type="dxa"/>
            <w:vAlign w:val="top"/>
          </w:tcPr>
          <w:p w14:paraId="570BDE91">
            <w:pPr>
              <w:pStyle w:val="14"/>
              <w:spacing w:before="247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705" w:type="dxa"/>
            <w:vAlign w:val="top"/>
          </w:tcPr>
          <w:p w14:paraId="37DF1026">
            <w:pPr>
              <w:pStyle w:val="14"/>
              <w:spacing w:before="56" w:line="256" w:lineRule="auto"/>
              <w:ind w:right="167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培养提示</w:t>
            </w:r>
          </w:p>
        </w:tc>
        <w:tc>
          <w:tcPr>
            <w:tcW w:w="5690" w:type="dxa"/>
            <w:vAlign w:val="top"/>
          </w:tcPr>
          <w:p w14:paraId="5ECFC616">
            <w:pPr>
              <w:pStyle w:val="14"/>
              <w:spacing w:before="226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血培养仪器外置醒目的三色灯带，指示不同的培养状态。</w:t>
            </w:r>
          </w:p>
        </w:tc>
      </w:tr>
      <w:tr w14:paraId="56DC3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5" w:type="dxa"/>
            <w:vAlign w:val="top"/>
          </w:tcPr>
          <w:p w14:paraId="57775418">
            <w:pPr>
              <w:pStyle w:val="14"/>
              <w:spacing w:before="228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705" w:type="dxa"/>
            <w:vAlign w:val="top"/>
          </w:tcPr>
          <w:p w14:paraId="69D62B63">
            <w:pPr>
              <w:pStyle w:val="14"/>
              <w:spacing w:before="47" w:line="243" w:lineRule="auto"/>
              <w:ind w:right="167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使用条形码</w:t>
            </w:r>
          </w:p>
        </w:tc>
        <w:tc>
          <w:tcPr>
            <w:tcW w:w="5690" w:type="dxa"/>
            <w:vAlign w:val="top"/>
          </w:tcPr>
          <w:p w14:paraId="795322C9">
            <w:pPr>
              <w:pStyle w:val="14"/>
              <w:spacing w:before="35" w:line="248" w:lineRule="auto"/>
              <w:ind w:left="100" w:hanging="9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采用可撕贴的双条形码置瓶、取瓶、数据查询，条形码信息区分不同 类型培养瓶</w:t>
            </w:r>
          </w:p>
        </w:tc>
      </w:tr>
      <w:tr w14:paraId="125E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75" w:type="dxa"/>
            <w:vAlign w:val="top"/>
          </w:tcPr>
          <w:p w14:paraId="123E3BDC">
            <w:pPr>
              <w:pStyle w:val="14"/>
              <w:spacing w:before="248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705" w:type="dxa"/>
            <w:vAlign w:val="top"/>
          </w:tcPr>
          <w:p w14:paraId="671CF05A">
            <w:pPr>
              <w:pStyle w:val="14"/>
              <w:spacing w:before="67" w:line="251" w:lineRule="auto"/>
              <w:ind w:right="16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32424F4E">
            <w:pPr>
              <w:pStyle w:val="14"/>
              <w:spacing w:before="67" w:line="251" w:lineRule="auto"/>
              <w:ind w:right="16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操作界面</w:t>
            </w:r>
          </w:p>
        </w:tc>
        <w:tc>
          <w:tcPr>
            <w:tcW w:w="5690" w:type="dxa"/>
            <w:vAlign w:val="top"/>
          </w:tcPr>
          <w:p w14:paraId="31E926C3">
            <w:pPr>
              <w:pStyle w:val="14"/>
              <w:spacing w:before="74" w:line="248" w:lineRule="auto"/>
              <w:ind w:left="100" w:right="26" w:hanging="9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仪器控制电脑为触摸屏一体机，屏幕尺寸≥13寸，电脑存储≥128G, 操作系统为中文windws系统，可存储超过10万条血瓶生长信息。</w:t>
            </w:r>
          </w:p>
        </w:tc>
      </w:tr>
      <w:tr w14:paraId="3749C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5" w:type="dxa"/>
            <w:vAlign w:val="top"/>
          </w:tcPr>
          <w:p w14:paraId="77171F02">
            <w:pPr>
              <w:pStyle w:val="14"/>
              <w:spacing w:before="229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705" w:type="dxa"/>
            <w:vAlign w:val="top"/>
          </w:tcPr>
          <w:p w14:paraId="710B07D7">
            <w:pPr>
              <w:pStyle w:val="14"/>
              <w:spacing w:before="58" w:line="238" w:lineRule="auto"/>
              <w:ind w:right="14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数据安全性</w:t>
            </w:r>
          </w:p>
        </w:tc>
        <w:tc>
          <w:tcPr>
            <w:tcW w:w="5690" w:type="dxa"/>
            <w:vAlign w:val="top"/>
          </w:tcPr>
          <w:p w14:paraId="1229B384">
            <w:pPr>
              <w:pStyle w:val="14"/>
              <w:spacing w:before="208" w:line="219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在通讯短暂失联情况，可以自动进行数据找回，保证数据安全完整</w:t>
            </w:r>
          </w:p>
        </w:tc>
      </w:tr>
      <w:tr w14:paraId="5D71B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75" w:type="dxa"/>
            <w:vAlign w:val="top"/>
          </w:tcPr>
          <w:p w14:paraId="4D519A08">
            <w:pPr>
              <w:pStyle w:val="14"/>
              <w:spacing w:before="249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705" w:type="dxa"/>
            <w:vAlign w:val="top"/>
          </w:tcPr>
          <w:p w14:paraId="056FFBDA">
            <w:pPr>
              <w:pStyle w:val="14"/>
              <w:spacing w:before="58" w:line="255" w:lineRule="auto"/>
              <w:ind w:right="165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操作便捷性</w:t>
            </w:r>
          </w:p>
        </w:tc>
        <w:tc>
          <w:tcPr>
            <w:tcW w:w="5690" w:type="dxa"/>
            <w:vAlign w:val="top"/>
          </w:tcPr>
          <w:p w14:paraId="27ACA929">
            <w:pPr>
              <w:pStyle w:val="14"/>
              <w:spacing w:before="67" w:line="251" w:lineRule="auto"/>
              <w:ind w:left="101" w:right="3" w:firstLine="9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血培养瓶可直接进行随机条码扫描上机，无需多余操作；通过颜色标 注不同的孵育孔位</w:t>
            </w:r>
          </w:p>
        </w:tc>
      </w:tr>
      <w:tr w14:paraId="493B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vAlign w:val="top"/>
          </w:tcPr>
          <w:p w14:paraId="7E9409C7">
            <w:pPr>
              <w:pStyle w:val="14"/>
              <w:spacing w:before="160" w:line="241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705" w:type="dxa"/>
            <w:vAlign w:val="top"/>
          </w:tcPr>
          <w:p w14:paraId="437158C8">
            <w:pPr>
              <w:pStyle w:val="14"/>
              <w:spacing w:before="140" w:line="22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温控性能</w:t>
            </w:r>
          </w:p>
        </w:tc>
        <w:tc>
          <w:tcPr>
            <w:tcW w:w="5690" w:type="dxa"/>
            <w:vAlign w:val="top"/>
          </w:tcPr>
          <w:p w14:paraId="560D7621">
            <w:pPr>
              <w:pStyle w:val="14"/>
              <w:spacing w:before="136" w:line="216" w:lineRule="auto"/>
              <w:ind w:left="101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温度准确度偏差应不超过±1.0℃,温度波动应不超过2.0℃</w:t>
            </w:r>
          </w:p>
        </w:tc>
      </w:tr>
      <w:tr w14:paraId="79DEF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249EFEAE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29E42D9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自动统计功能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185E6CFD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整体阳性率；各个科室阳性率；阳性培养时间；每日检测量等6种统 计方式</w:t>
            </w:r>
          </w:p>
        </w:tc>
      </w:tr>
      <w:tr w14:paraId="11D98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00C8B06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2BEA423E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6C4CF6D3">
            <w:pPr>
              <w:spacing w:line="29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03867793">
            <w:pPr>
              <w:spacing w:line="29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1E4B58BB">
            <w:pPr>
              <w:pStyle w:val="14"/>
              <w:spacing w:before="68" w:line="288" w:lineRule="auto"/>
              <w:ind w:right="209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系统配配置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1288EA13">
            <w:pPr>
              <w:pStyle w:val="14"/>
              <w:spacing w:before="68" w:line="270" w:lineRule="auto"/>
              <w:ind w:right="9" w:righ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可与微生物实验室管理系统连接，可实现院内远程访问从采样、接种 到培养、鉴定，药敏等环节，对微生物血培养、质谱、药敏等数据信 息进行统一管理，实现了微生物各流程检测数据的无缝连接。</w:t>
            </w:r>
          </w:p>
        </w:tc>
      </w:tr>
      <w:tr w14:paraId="42F5E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1AB3FB5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6C14BE64">
            <w:pPr>
              <w:spacing w:line="241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314EFC7E">
            <w:pPr>
              <w:pStyle w:val="14"/>
              <w:spacing w:before="68" w:line="241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700446A">
            <w:pPr>
              <w:pStyle w:val="14"/>
              <w:spacing w:before="220" w:line="271" w:lineRule="auto"/>
              <w:ind w:right="204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122C35A6">
            <w:pPr>
              <w:pStyle w:val="14"/>
              <w:spacing w:before="220" w:line="271" w:lineRule="auto"/>
              <w:ind w:right="204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卫星血培养功能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5D5EE8A4">
            <w:pPr>
              <w:pStyle w:val="14"/>
              <w:spacing w:before="59" w:line="273" w:lineRule="auto"/>
              <w:ind w:left="101" w:right="15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卫星血培养功能通过与微生物实验室管理系统连接，使分布于急诊， 临床与微生物的血培养实现互联互通，解决夜间血培养延迟问题，血 培养瓶在不同仪器间转移后可实现仪器间血培养生长曲线的同步和</w:t>
            </w:r>
          </w:p>
          <w:p w14:paraId="2CB23490">
            <w:pPr>
              <w:pStyle w:val="14"/>
              <w:spacing w:line="219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整合，避免漏检，提升血培养阳性率。</w:t>
            </w:r>
          </w:p>
        </w:tc>
      </w:tr>
      <w:tr w14:paraId="06D69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454CCBB2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3FB8403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信息安全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7CF9212C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在一定时间无操作的情况下，电脑自动屏保，保护信息安全</w:t>
            </w:r>
          </w:p>
        </w:tc>
      </w:tr>
      <w:tr w14:paraId="1CAF2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33183C0B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4A22B5D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培养提示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376D98A8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具备培养过程中特定时长后提醒功能，具体时长可根据需要自行设置</w:t>
            </w:r>
          </w:p>
        </w:tc>
      </w:tr>
      <w:tr w14:paraId="3F008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20381241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0028F3E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相关认证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6EEFA704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CE、NMPA认证</w:t>
            </w:r>
          </w:p>
        </w:tc>
      </w:tr>
      <w:tr w14:paraId="6CF6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1AD9DADE">
            <w:pPr>
              <w:spacing w:line="245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 w14:paraId="4F4CFCC8">
            <w:pPr>
              <w:pStyle w:val="14"/>
              <w:spacing w:before="68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CDE6861">
            <w:pPr>
              <w:pStyle w:val="14"/>
              <w:spacing w:before="134" w:line="279" w:lineRule="auto"/>
              <w:ind w:right="204" w:rightChars="0" w:firstLine="480" w:firstLineChars="20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仪器声音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033810E4">
            <w:pPr>
              <w:pStyle w:val="14"/>
              <w:spacing w:before="143" w:line="219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震荡电机采用独特的静音结构设计，仪器运行声音≤45分贝。</w:t>
            </w:r>
          </w:p>
        </w:tc>
      </w:tr>
      <w:tr w14:paraId="5B596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20952791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B864412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质量体系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3FE248B6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取得ISO9001、13485认证</w:t>
            </w:r>
          </w:p>
        </w:tc>
      </w:tr>
      <w:tr w14:paraId="60FC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2FB9B6CA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59E6FFF2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工作环境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23FE7FDE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温度10℃-30℃,湿度：≤85%</w:t>
            </w:r>
          </w:p>
        </w:tc>
      </w:tr>
      <w:tr w14:paraId="22322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3CFE5A82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66FE0BA2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748C75F2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220V±22V 50Hz±1Hz</w:t>
            </w:r>
          </w:p>
        </w:tc>
      </w:tr>
      <w:tr w14:paraId="1825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6421F45F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4AE9B78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6684C105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仪器占地面积小于0.25平米仪器占地面积小于0.25平米，仪器小巧 可放置于桌面!</w:t>
            </w:r>
          </w:p>
        </w:tc>
      </w:tr>
      <w:tr w14:paraId="2F6F9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5" w:type="dxa"/>
            <w:shd w:val="clear" w:color="auto" w:fill="auto"/>
            <w:vAlign w:val="top"/>
          </w:tcPr>
          <w:p w14:paraId="0B602E5B">
            <w:pPr>
              <w:pStyle w:val="14"/>
              <w:spacing w:before="136" w:line="216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614568B0">
            <w:pPr>
              <w:pStyle w:val="14"/>
              <w:spacing w:before="136" w:line="216" w:lineRule="auto"/>
              <w:ind w:left="101" w:lef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售后服务</w:t>
            </w:r>
          </w:p>
        </w:tc>
        <w:tc>
          <w:tcPr>
            <w:tcW w:w="5690" w:type="dxa"/>
            <w:shd w:val="clear" w:color="auto" w:fill="auto"/>
            <w:vAlign w:val="top"/>
          </w:tcPr>
          <w:p w14:paraId="3D149C02">
            <w:pPr>
              <w:pStyle w:val="14"/>
              <w:spacing w:before="136" w:line="216" w:lineRule="auto"/>
              <w:ind w:left="101" w:leftChars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接到需求后4小时响应，可实现24小时内免费上门服务；操作软件 终身免费升级</w:t>
            </w:r>
          </w:p>
        </w:tc>
      </w:tr>
    </w:tbl>
    <w:p w14:paraId="32480EE2">
      <w:pPr>
        <w:spacing w:before="184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电热恒温培养箱（预算4000.00元/台）</w:t>
      </w:r>
    </w:p>
    <w:p w14:paraId="3F829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1.外形尺寸：≥</w:t>
      </w: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</w:t>
      </w: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*6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00</w:t>
      </w: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*6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80mm；</w:t>
      </w:r>
    </w:p>
    <w:p w14:paraId="2B8E3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2.温度选择范围：RT+5-85℃。</w:t>
      </w:r>
    </w:p>
    <w:p w14:paraId="1855F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3.温度显示精度：0.1℃。</w:t>
      </w:r>
    </w:p>
    <w:p w14:paraId="72B31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4.温度均匀性：±2℃。</w:t>
      </w:r>
    </w:p>
    <w:p w14:paraId="180DD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5.温度波动度：±1℃。</w:t>
      </w:r>
    </w:p>
    <w:p w14:paraId="1E5FA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6.箱体侧面标配测试孔，可根据实际需求检测工作室内温度。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zh-CN" w:eastAsia="zh-CN"/>
        </w:rPr>
        <w:t>。</w:t>
      </w:r>
    </w:p>
    <w:p w14:paraId="6C48C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7.采用PID微电脑控温技术，多点校温，温度更精准。</w:t>
      </w:r>
    </w:p>
    <w:p w14:paraId="4A63C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8.触摸显示屏，简单易懂易操作，便于观察</w:t>
      </w:r>
    </w:p>
    <w:p w14:paraId="79C5A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9.二类医疗器械注册证</w:t>
      </w:r>
    </w:p>
    <w:p w14:paraId="31FBB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10.舱体采用不锈钢面板材质，多层可调节搁架，防滑脱隔板设计，方便装载。</w:t>
      </w:r>
    </w:p>
    <w:p w14:paraId="4CBE2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11.单层门透视窗结构，采用硅胶密封条贴合密封设计，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zh-CN" w:eastAsia="zh-CN"/>
        </w:rPr>
        <w:t>便于观察设备内部情况。</w:t>
      </w:r>
    </w:p>
    <w:p w14:paraId="0A32C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12.具有限温报警系统功能，超过限制温度即自动中断，防止温度过高对仪器产生损害。</w:t>
      </w:r>
    </w:p>
    <w:p w14:paraId="18DEA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13.具有定时功能，声光报警提示，0-99.9H；具备开门报警，超温报警功能</w:t>
      </w:r>
    </w:p>
    <w:p w14:paraId="3D940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14.选配；可选配紫外线杀菌。</w:t>
      </w:r>
    </w:p>
    <w:p w14:paraId="1D836A53">
      <w:pPr>
        <w:jc w:val="left"/>
        <w:rPr>
          <w:rFonts w:ascii="Arial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全自动化学发光酶免分析仪（预算5000.00元/台）</w:t>
      </w:r>
    </w:p>
    <w:p w14:paraId="5A62C549">
      <w:pPr>
        <w:jc w:val="left"/>
        <w:rPr>
          <w:rFonts w:ascii="Arial" w:hAnsi="Arial" w:eastAsia="Arial" w:cs="Arial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6816"/>
      </w:tblGrid>
      <w:tr w14:paraId="053C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Align w:val="center"/>
          </w:tcPr>
          <w:p w14:paraId="07658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  <w:vAlign w:val="center"/>
          </w:tcPr>
          <w:p w14:paraId="60043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主要用于感染性疾病病人的早期辅助诊断、感染程度检测。</w:t>
            </w:r>
          </w:p>
        </w:tc>
      </w:tr>
      <w:tr w14:paraId="3464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Align w:val="center"/>
          </w:tcPr>
          <w:p w14:paraId="046C5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使用环境</w:t>
            </w:r>
          </w:p>
        </w:tc>
        <w:tc>
          <w:tcPr>
            <w:tcW w:w="6816" w:type="dxa"/>
            <w:vAlign w:val="center"/>
          </w:tcPr>
          <w:p w14:paraId="76483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1、环境温度：10℃～30℃；</w:t>
            </w:r>
          </w:p>
          <w:p w14:paraId="36F39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2、相对湿度：30%～70%；</w:t>
            </w:r>
          </w:p>
          <w:p w14:paraId="40003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3、电源：AC220V、频率：50Hz、功率：400VA。</w:t>
            </w:r>
          </w:p>
        </w:tc>
      </w:tr>
      <w:tr w14:paraId="6CEF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16" w:type="dxa"/>
        </w:trPr>
        <w:tc>
          <w:tcPr>
            <w:tcW w:w="1540" w:type="dxa"/>
            <w:vAlign w:val="center"/>
          </w:tcPr>
          <w:p w14:paraId="67B84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主要配置名称</w:t>
            </w:r>
          </w:p>
        </w:tc>
      </w:tr>
      <w:tr w14:paraId="06B1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restart"/>
          </w:tcPr>
          <w:p w14:paraId="3C6B2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DD97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5BE62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5E9F6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6EED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51A2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D7EB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E337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61CCA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7942E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AA8E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308F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9382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BCDD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1ECC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2E9D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6F24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0A9C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主机配置</w:t>
            </w:r>
          </w:p>
        </w:tc>
        <w:tc>
          <w:tcPr>
            <w:tcW w:w="6816" w:type="dxa"/>
          </w:tcPr>
          <w:p w14:paraId="58BB5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1.移液系统：12通道并行加样,单次12通道同时工作，使用一次性加样头，仪器具备自动退吸头功能，可以自动调整移液系统速度，实现精准移液</w:t>
            </w:r>
          </w:p>
        </w:tc>
      </w:tr>
      <w:tr w14:paraId="6FF2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40" w:type="dxa"/>
            <w:vMerge w:val="continue"/>
          </w:tcPr>
          <w:p w14:paraId="37EBD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72639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2.移液正确度和重复性液量10- 50ul偏移不超过±10%，变异系数 ≤3%；液量大于50ul 偏移不超过±5%，变异系数≤2%。</w:t>
            </w:r>
          </w:p>
        </w:tc>
      </w:tr>
      <w:tr w14:paraId="59EB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40" w:type="dxa"/>
            <w:vMerge w:val="continue"/>
          </w:tcPr>
          <w:p w14:paraId="43D4F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00CF1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3.清洗功能：12通道同时清洗；清洗残液量≤3ul孔。</w:t>
            </w:r>
          </w:p>
        </w:tc>
      </w:tr>
      <w:tr w14:paraId="24F5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3FD8C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336F9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4.反应区温度控制的正确度和波动度：</w:t>
            </w:r>
          </w:p>
          <w:p w14:paraId="7A68A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偏倚应在设定值的±0.5℃内，波动度不超过 0.5℃。</w:t>
            </w:r>
          </w:p>
        </w:tc>
      </w:tr>
      <w:tr w14:paraId="5DAF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73920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4CFC2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5.孵育模块：具备2个温度单元，高温温度可达到100℃以上。低温温度范围37℃±0.5℃。</w:t>
            </w:r>
          </w:p>
        </w:tc>
      </w:tr>
      <w:tr w14:paraId="22D6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75535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6711C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6.分析方法：比色法和化学发光法</w:t>
            </w:r>
          </w:p>
        </w:tc>
      </w:tr>
      <w:tr w14:paraId="459C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72E38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5947A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7.比色法配置 2个单色光源（405nm、452nm）。</w:t>
            </w:r>
          </w:p>
          <w:p w14:paraId="38D05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化学发光法配置1个高灵敏度的检测机构</w:t>
            </w:r>
          </w:p>
        </w:tc>
      </w:tr>
      <w:tr w14:paraId="4F8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23402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2D67E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8.仪器线性：</w:t>
            </w:r>
          </w:p>
          <w:p w14:paraId="7C45A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比色法吸光度值范围为 0～3.000，线性相关系数不低于 0.990。</w:t>
            </w:r>
          </w:p>
          <w:p w14:paraId="7C9DD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化学发光法不小于 3 个发光值数量级范围内，线性相关系数（r）应≥0.99。</w:t>
            </w:r>
          </w:p>
        </w:tc>
      </w:tr>
      <w:tr w14:paraId="6CC6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500D1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4845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9.运动单元：运动机构具备静音低噪声等功能，稳定性好，发生故障，主动监测并报警。</w:t>
            </w:r>
          </w:p>
        </w:tc>
      </w:tr>
      <w:tr w14:paraId="3574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665C7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45C01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10.集成前处理：设备通过识别项目类型自动判断使用前处理功能</w:t>
            </w:r>
          </w:p>
        </w:tc>
      </w:tr>
      <w:tr w14:paraId="2CA2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44CDF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59740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11.试剂条批号检测：设备内部设有1个智能二维码扫码模块，自动识别试剂条相关信息，确保实验无误。（纠错功能）</w:t>
            </w:r>
          </w:p>
        </w:tc>
      </w:tr>
      <w:tr w14:paraId="5FB9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68C42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6E63D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12.样本录入：设备外壳内置1个扫码模块，可以方便录入病人样本信息。 </w:t>
            </w:r>
          </w:p>
        </w:tc>
      </w:tr>
      <w:tr w14:paraId="7BD9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07439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0D6F1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13.反应通道：可以匹配单人份检测试剂条</w:t>
            </w:r>
          </w:p>
        </w:tc>
      </w:tr>
      <w:tr w14:paraId="5E56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78985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5F442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14.检测项目：包括G试验、GM、降钙素原（PCT）等多个项目的定量检测。(说明：满足临床诊疗实际需求)</w:t>
            </w:r>
          </w:p>
        </w:tc>
      </w:tr>
      <w:tr w14:paraId="7B4C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16E02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6945F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15.试剂规格：12人份/盒   单人份</w:t>
            </w:r>
          </w:p>
        </w:tc>
      </w:tr>
      <w:tr w14:paraId="6F1A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79621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34893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16.全自动完成项目试验，设备集成包括前处理、孵育、清洗、判读及结果判断全过程实验。</w:t>
            </w:r>
          </w:p>
        </w:tc>
      </w:tr>
      <w:tr w14:paraId="086F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</w:tcPr>
          <w:p w14:paraId="77DBC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816" w:type="dxa"/>
          </w:tcPr>
          <w:p w14:paraId="6A41B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17.集成工控电脑及软件：配置高性能工业品质的电脑，内置触摸显示屏。软件出厂预装在电脑中，支持和医院LIS系统互联。</w:t>
            </w:r>
          </w:p>
        </w:tc>
      </w:tr>
    </w:tbl>
    <w:p w14:paraId="2DBAEA81">
      <w:pPr>
        <w:jc w:val="left"/>
        <w:rPr>
          <w:rFonts w:ascii="Arial" w:hAnsi="Arial" w:eastAsia="Arial" w:cs="Arial"/>
          <w:sz w:val="24"/>
          <w:szCs w:val="24"/>
        </w:rPr>
        <w:sectPr>
          <w:pgSz w:w="11900" w:h="16840"/>
          <w:pgMar w:top="853" w:right="1347" w:bottom="0" w:left="1785" w:header="0" w:footer="0" w:gutter="0"/>
          <w:cols w:space="720" w:num="1"/>
        </w:sectPr>
      </w:pPr>
    </w:p>
    <w:p w14:paraId="7A615501">
      <w:pPr>
        <w:pStyle w:val="4"/>
        <w:ind w:firstLine="320" w:firstLineChars="1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二、商务要求</w:t>
      </w:r>
    </w:p>
    <w:p w14:paraId="2178EE3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生效后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个日内完成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 w14:paraId="35E3355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年，（若供应商有更优惠的质保期，请在文件中明确应答）。</w:t>
      </w:r>
    </w:p>
    <w:p w14:paraId="33290EE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 w14:paraId="208C488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彩页、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 w14:paraId="3CF654D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医院采购组办公室，联系人：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老师，电话：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023-62867363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85EE01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有意向参与的供应商请于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2025年6月19日前提交资料。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 w14:paraId="445A06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03762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F83C38"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人民医院</w:t>
      </w:r>
    </w:p>
    <w:p w14:paraId="66B53DC7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财务科—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采购组</w:t>
      </w:r>
    </w:p>
    <w:p w14:paraId="49F2A53E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4B945"/>
    <w:multiLevelType w:val="singleLevel"/>
    <w:tmpl w:val="E564B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C966B7"/>
    <w:rsid w:val="058B6C2B"/>
    <w:rsid w:val="113B17A8"/>
    <w:rsid w:val="12207549"/>
    <w:rsid w:val="13D96F80"/>
    <w:rsid w:val="170630E3"/>
    <w:rsid w:val="18563CA3"/>
    <w:rsid w:val="18FF7355"/>
    <w:rsid w:val="1F745BD7"/>
    <w:rsid w:val="1FF24910"/>
    <w:rsid w:val="204E787D"/>
    <w:rsid w:val="221E19EC"/>
    <w:rsid w:val="273E5938"/>
    <w:rsid w:val="278F5FC0"/>
    <w:rsid w:val="29C94683"/>
    <w:rsid w:val="2A936037"/>
    <w:rsid w:val="2F573D19"/>
    <w:rsid w:val="37DA5A03"/>
    <w:rsid w:val="39387B16"/>
    <w:rsid w:val="3B0039A1"/>
    <w:rsid w:val="3B0E247C"/>
    <w:rsid w:val="3CB14335"/>
    <w:rsid w:val="3D727B48"/>
    <w:rsid w:val="449F5190"/>
    <w:rsid w:val="487B772C"/>
    <w:rsid w:val="4A192915"/>
    <w:rsid w:val="4C9A0EA3"/>
    <w:rsid w:val="4DB80B0E"/>
    <w:rsid w:val="54252B0A"/>
    <w:rsid w:val="54F20D61"/>
    <w:rsid w:val="553E117A"/>
    <w:rsid w:val="55A61252"/>
    <w:rsid w:val="5617238C"/>
    <w:rsid w:val="56370812"/>
    <w:rsid w:val="5F04537E"/>
    <w:rsid w:val="60616E1B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8270B8"/>
    <w:rsid w:val="723963FF"/>
    <w:rsid w:val="73AB0375"/>
    <w:rsid w:val="75E750CC"/>
    <w:rsid w:val="7A1F4BB3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3713</Words>
  <Characters>4223</Characters>
  <Lines>4</Lines>
  <Paragraphs>1</Paragraphs>
  <TotalTime>4</TotalTime>
  <ScaleCrop>false</ScaleCrop>
  <LinksUpToDate>false</LinksUpToDate>
  <CharactersWithSpaces>4283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吴衡1</cp:lastModifiedBy>
  <cp:lastPrinted>2025-03-20T08:36:00Z</cp:lastPrinted>
  <dcterms:modified xsi:type="dcterms:W3CDTF">2025-06-17T08:35:39Z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