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eastAsia="方正仿宋_GBK"/>
          <w:b/>
          <w:bCs/>
          <w:sz w:val="32"/>
          <w:szCs w:val="32"/>
          <w:lang w:eastAsia="zh-CN"/>
        </w:rPr>
      </w:pPr>
      <w:r>
        <w:rPr>
          <w:rFonts w:hint="eastAsia" w:ascii="方正仿宋_GBK" w:eastAsia="方正仿宋_GBK"/>
          <w:b/>
          <w:bCs/>
          <w:sz w:val="32"/>
          <w:szCs w:val="32"/>
          <w:lang w:eastAsia="zh-CN"/>
        </w:rPr>
        <w:t>二、招标产品项目明细表</w:t>
      </w:r>
    </w:p>
    <w:tbl>
      <w:tblPr>
        <w:tblStyle w:val="13"/>
        <w:tblW w:w="13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724"/>
        <w:gridCol w:w="1223"/>
        <w:gridCol w:w="508"/>
        <w:gridCol w:w="8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PTA球囊扩张导管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1.适用于外周血管系统（包括髂动脉、股动脉、腘动脉、膝下动脉、肾动脉以及颈动脉）的经皮腔内血管成形术。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靶向灌注导管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适用于经皮穿刺法血管内靶向介入诊断或治疗病变组织的液体灌注，其临床应用功能为冠状动脉血管分支选择性造影诊断、选择性给药治疗。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鼻胆引流管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超硬导丝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适用于输送胸腹主动脉支架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穿刺活检针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1.半自动活检针；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2.不少于两档穿刺档位，可以调节，档位可视，能轻易分别；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3.带保险装置，避免误击发。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一次性使用微导管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1.主要由管身、保护套管和管座组成，表面覆有亲水涂层；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2.产品为一次性使用产品，经灭菌处理；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3.适用于冠状动脉完全闭塞等原因造成狭窄部位导丝通过困难的患者，实施经皮腔内冠状动脉成形术时，用于确保导丝通过部位的导管。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带/不带覆膜的快速交换胆道金属支架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带推送系统的肠道支架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带有亲水涂层的可控导丝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1.产品由芯线、远端聚合物套组成；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2.产品经灭菌处理，一次性使用；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3.适用于常规血管介入手术。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带止血阀导管鞘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1.产品由导管鞘，扩张器组成；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2.产品适用于导入血管造影导管，末端封闭性导管，球囊导管和电极到血管中，以减少失血。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单臂一体式骨科外固定支架-桡骨远端单侧加压支架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1.产品用于桡骨远端骨折与金属骨针配合使用；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2.支架由夹针块、主体、伸缩体、螺栓调节装置组成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胆道支架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胆管支架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1.产品灭菌处理，一次性使用；2.适用于外周介入手术。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导管鞘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1.产品经灭菌处理，一次性使用；2.适用于各类介入手术。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导管鞘系统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1.产品经灭菌处理，一次性使用；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2.在冠状或外周血管造影时，协助经皮穿刺装置插入至静脉和/或动脉。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1.产品经灭菌处理，一次性使用；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2.适用于血管介入诊断和治疗手术。主要用于较大直径血管内介入手术时，为其他器械建立解刨通路及辅助器械的传送。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1.该产品由芯丝、海波管、涂层及显影弹簧圈组成，附导丝导引器、扭控器配件；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2.产品经灭菌处理，一次性使用；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3.适用于神经血管，可用于选择性导引和定位导管以及神经血管内的其它介入器械，建立有助于血管内器械的经皮进入通路，或进行血管内定位。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导丝导引球囊扩张导管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导引导丝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进行经皮腔内血管成形术(PTA)的过程中，预期用于诸如股动脉血管，腘动脉血管，膝下动脉血管中。还可用于到达或通过目标血管，在血管结构内提供通路，便于诊断或介入器械的置换，并起到区分血管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导引鞘系统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带有止血阀和侧面端口的导引鞘以及在近端带有锥形端的旋锁接口的扩张器组成，产品经灭菌处理，一次性使用。适用于介入手术提供进入股、腘及腘下动脉的入路并协助导丝、导管及其他装置经皮导入股、腘及腘下动脉，同时尽量减少失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一次性使用延长导管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产品经灭菌处理，一次性使用。能够与导引导管一起使用，以进入冠状动脉和/或外周脉管系统的离散区域，并便于放置接入器械。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电动股动脉压迫止血器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由主体、保护板、压迫头、绑带、稳定板、调节开关六部分组成。适用于外周介入时经股动脉介入手术后股动脉穿刺点的压迫止血。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非吸收性外科缝线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(1)缝线表面应光滑、均匀，无结头、毛刺；(2)应无菌；(3)生物性能符合 YY 0167-2005 标准要求；(4)缝合针符合YY 0043-2005 中使用性能、物理性能和外观要求。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非血管支架输送装置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由端子、管体、接头、锁紧螺丝组成，适用于外周介入治疗。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封堵器输送系统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由装载器、鞘、扩张器、连接管、传递杆组成，产品经灭菌处理，一次性使用，适用于先天性心脏病介入治疗器材的输送。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封堵止血系统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该系统由插塞填充器和可吸收性插塞组成，产品经灭菌处理，一次性使用。适用于股动脉穿刺部位闭合，使患者尽快止血和离床活动。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高频切除电极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用于泌尿科和妇科经尿道或宫颈进行凝固和切割操作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冠脉刻痕球囊扩张导管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球囊直径：2mm-4mm，球囊长度：10mm,15mm，适用于介入治疗。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冠状动脉棘突球囊扩张导管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由推送杆、球囊、棘突棱、球囊标记、尖端、接口座等组成。产品经灭菌处理，一次性使用。适用于经皮冠状动脉腔内成形术中对于血管狭窄病变进行扩张治疗，以及支架置入后的后扩张处理。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灌注系统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由灌注导管、Y接头、双向防回流阀、闭塞导丝（或闭塞球导丝）、注射器组成。产品经灭菌处理，一次性使用。适用于包括溶栓剂和造影剂进入外周血管的液体给药。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回收导管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该产品由座，管体和头端组成，头端含有不透射线物质。产品经灭菌处理，，一次性使用。适用于从下腔静脉(IVC)经皮收回OptEase可回收腔静脉滤器。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经闭孔经阴道前壁尿道悬吊器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由植入物组件、放置环、螺旋型导针和无创带翼导引器组成。用于治疗尿道运动过度和/或括约肌功能障碍引起的妇女压力性尿失禁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经皮导入器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带主动止血阀/普通鞘，适用于胆道支架置入术。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聚乙烯醇颗粒栓塞剂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颗粒栓塞剂。适用于外周介入治疗。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聚乙烯醇栓塞微球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产品经灭菌处理，一次性使用。适用于富血管型实质型器官恶性肿瘤的栓塞治疗。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可回收腔静脉滤器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该产品由滤器和传送系统组成。经灭菌处理，一次性使用。用于经皮放置肺栓塞高危人群下腔静脉中，可预防肺栓塞；可联合应用造影血管扩张器，为血管系统提供血管造影剂成像和线型测量。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可控弹簧钢圈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可吸收缝合线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用于外科手术时对人体组织缝合、结扎；型号包括6-0、5-0、4-0、3-0、2-0、0、1、2等。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可吸收性外科缝线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1.适合软组织缝合；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2.免打结，缝合时无需打结，拉紧缝线即自动闭合伤口；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可吸收硬脑（脊）膜补片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该产品经无菌处理，一次性使用。用于硬脑(脊)膜缺损时的修补或替代。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可吸收止血微球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0.25g/支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本产品适用于手术中加压、绑扎或他常规止血措施无效或不能实施时，对毛细血管、静脉和动脉的止血。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口腔修复膜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适用于各种原因引起的口腔内软组织浅层缺损的修复。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快速交换胆道球囊扩张导管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泪道扩张引流管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该产品经无菌处理，一次性使用，适用于临床对泪囊及泪道进行脓液引流、冲洗和给药。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临时心脏起博电极导线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适用于在有或没有X光透视引导放置下，建立临时右室起搏。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颅内取栓支架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适用于神经内科介入手术。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卵圆孔未闭封堵器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由金属网、端头、阻流体及缝合线组成。产品经灭菌处理，一次性使用。适用于先天性心脏病卵圆孔未闭的封堵。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门-腔分流术穿刺系统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门-腔分流专用支架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明胶海绵颗粒栓塞剂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颗粒栓塞剂,颗粒直径560，适用于介入治疗。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明胶海绵颗粒栓塞剂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颗粒栓塞剂,颗粒直径350，适用于介入治疗。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耐高压输液港型中心静脉导管及附件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666666"/>
                <w:sz w:val="18"/>
                <w:szCs w:val="18"/>
                <w:u w:val="none"/>
              </w:rPr>
            </w:pPr>
            <w:r>
              <w:rPr>
                <w:rFonts w:hint="eastAsia" w:ascii="宋体" w:hAnsi="宋体" w:eastAsia="宋体" w:cs="宋体"/>
                <w:i w:val="0"/>
                <w:iCs w:val="0"/>
                <w:color w:val="666666"/>
                <w:kern w:val="0"/>
                <w:sz w:val="18"/>
                <w:szCs w:val="18"/>
                <w:u w:val="none"/>
                <w:lang w:val="en-US" w:eastAsia="zh-CN" w:bidi="ar"/>
              </w:rPr>
              <w:t>产品经灭菌处理，一次性使用。适用于临床需要反复插入血管通道的患者的有关治疗,也可用于注入药品、静脉输液、静脉内注射营养溶液和血制品,而且还用于抽取血液样品。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囊袋张力环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产品经无菌处理，一次性使用。用于晶状体摘除后无晶体眼的人工晶体植入术中，以维持囊袋张力，防止后囊膜皱褶，对抗囊袋收缩。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镍钛记忆合金自扩张式医用内支架（胆道支架）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本产品由输送系统和支架组成。产品经灭菌处理，一次性使用。该产品适用于胆道狭窄治疗。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镍钛记忆合金自扩张式医用内支架（食道支架）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适用于食道支架置入术。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气管切开插管套件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经皮扩张气管切开，并建立人工通气气道时一次性使用。2.带气囊。3.具有吸痰功能满足声门下吸引需要。4.具备定位好，准确性高，损伤小，出血量小，操作简单，手术风险小，不会割裂创口血管及搅碎肌肉的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腔静脉滤器系统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适用于预防下腔静脉系统栓子脱落而引起的肺动脉栓塞(PE)。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切割球囊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适用于冠脉介入手术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亲水涂层导丝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适用于冠状动脉血管内介入诊断及治疗；适用于外周血管,导引导管插入血管内并定位,神经血管内应用除外；适用于消化道、气道,与内窥镜配套,供消化系统或气道引导或导入其他器械用。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亲水性导丝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前软后硬，可以导引输尿管软镜鞘，有直线形和弯头形两种、具有亲水性。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球囊扩张导管的主体部分为双腔设计；产品经灭菌处理，一次性使用；适用于外周介入手术。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取石球囊导管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全覆膜快速交换胆道金属支架系统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桡动脉压迫止血带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用于桡动脉导管插管术后压迫止血；卡口式、旋钮式、气囊式；可调节压迫力度。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热稀释导管包及压力检测套装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产品由热稀释导管包和压力监测套装组成，两者均为独立包装。能配合能监护仪使用。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人工血管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适用于普通外科旁路手术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用于血管介入手术；可耐高压。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三腔喂养管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具有连续减压、喂养、压力调节的功能。在患者体内放置时间应不少于6周。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包装内配有固定敷贴、MCT(甘油三脂)油。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射频消融电极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具备旋转式多弹头治疗电极，在治疗过程中可根据需要增大或缩小。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具备单针冷循环射频电极并且有液体内循环通道。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可适配腔镜器械，满足在腔镜下的消融治疗。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具有可调节消融范围功能，可调范围5-40mm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电极针杆具备注射孔，消融时可以注入液体增加消融范围，联合其他药物。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神经监护气管插管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畅通气道和监视喉内肌肉、神经活动；具有不同规格，满足儿童，女性，男性，肥胖患者的不同粗细需求；产品包装内应包含一根气管插管、两根皮下针；管身采用PVC材质，保证顺应性；插管表面光滑，不锈钢电极丝镶嵌于插管管身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生物可吸收冠状动脉雷帕霉素洗脱支架系统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由支架和输送系统组成。产品经灭菌处理，一次性使用。适用于经皮冠状动脉介入术治疗原发冠状动脉粥样硬化患者的血管内狭窄，改善患者的冠状动脉血流并预防再狭窄的发生。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产品为海绵状胶原生物膜。该产品经灭菌处理，一次性使用。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输尿管导引鞘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为泌尿系统内窥镜检查及手术时建立通道，便于内窥镜或其他器械进入泌尿道。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输尿管支架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1.输尿管支架用于由经过培训的医生在内窥镜或X射线透视下从肾脏引流到膀胱。2.外径6F，杆长26厘米，说明书上写明可留置人体内365天。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栓塞微粒球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用于栓塞血管，适用于动静脉畸形、血管增大型肿瘤和有症状的子宫纤维瘤。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栓子捕获钢丝系统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产品经灭菌处理，一次性使用。适用于冠状动脉、颈动脉以及外周动脉介入手术中帮助导管和介入器械放置，并捕获栓子，从而降低栓塞的风险。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双腔支气管插管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适用于胸部手术或危重病人的单肺独立同步或非同步支气管插管进行呼吸支持。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撕开鞘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用于在介入手术中，将电极导管引入血管内。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钛网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能用于颅骨缺损修补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外周动脉导丝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适用于外周脉管系统介入手术。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外周腔内吸栓装置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外周球囊扩张导管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产品经灭菌处理，一次性使用；适用于外周血管系统，如髂动脉、股动脉等狭窄部位进行经皮腔内血管成形术；也适用于人工动静脉透析瘘的阻塞性病变。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外周血栓抽吸导管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产品经灭菌处理，一次性使用，适用于去除外周血管系统中的血栓。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外周专用导丝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适用于外周血管内手术过程中导引诊断和介入器械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微创扩张引流套件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1.产品可定制，适用于多种泌尿外科及微创腔镜手术。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产品应由管身、示标、座以及应变释放套管组成，带有支撑芯棒；适用于注射或输入对照介质和/或液体和/或栓塞材料，神经血管应用除外。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适用于辅助向外周血管系统内输送经皮导管。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无覆膜快速交换胆道金属支架系统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无张力尿道悬吊带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适用于女性尿失禁患者由于尿道高活动度及尿道固有括约肌缺损引起的尿失禁手术治疗。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吸收性明胶海绵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适用于创口渗血区止血、急救止血和手术止血。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膝下药物涂层球囊扩张导管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产品经灭菌处理，一次性使用。适用于腘下动脉的经皮腔内血管成形术，包括胫腓干，胫前动脉，腓动脉，胫后动脉等。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细胞刷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下腔静脉滤器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产品经灭菌处理，一次性使用；适用于介入手术中永久性植入腔静脉防止发生或复发肺栓塞。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胸主动脉覆膜支架系统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该产品由预装覆膜支架和输送器组成。经灭菌处理，一次性使用。适用于胸主动脉夹层的腔内介入治疗。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血管闭合系统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血管缝合器系统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由缝合器和缝线修整器组成。适用于外周介入手术。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血管内异物取出装置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由抓捕器和导管组成，适用于经导管捕捉和取出血管内介入器械失效后脱落的异物如支架、断裂的导管和导丝等，神经血管应用除外。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血管内造影导管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由导管、导管座和保护套管组成，适用于外周介入手术。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用于经皮穿刺插入血管系统，导入导管、球囊导管或支架，进行介入诊断或治疗手术。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血管鞘组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用于经皮穿刺插入血管系统,导入导管、球囊导管或支架,进行介入诊断或治疗手术。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适用于栓塞动脉瘤腔及动静脉瘘；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血管造影导管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适用于各类心脏及血管介入手术。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血栓抽吸导管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适用于经皮的末梢血管血栓的去除或粉碎；适用于冠状动脉血栓的抽吸去除；适用于将球囊导管等治疗用装置导入冠状动脉及末梢血管。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适用于PTCA手术中，向球囊扩张导管加压，从而使球囊扩张，以达到扩张血管或在血管内留置支架的目的。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药物涂层支架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适用于冠状动脉狭窄或闭塞的介入治疗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液体栓塞剂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适用于堵塞门静脉破裂出血；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一次性半自动活检针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适用于肺、甲状腺、淋巴结、乳腺、肝脏、肾脏等活检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一次性包皮环切缝合器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1.适用于临床包皮切割缝合手术。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一次性负压引流护创材料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适用于急性创面、慢性创面及难愈性创面、创面移植后受皮区的应用；适用于 溃疡、褥疮的治疗。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一次性宫腔压迫球囊套件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由主套囊、副套囊、导向及引流管、引流管接头、主套囊充水管、控制阀、副套囊充水管和单向阀组成。适用于妇产科宫腔内压迫止血。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一次性活检针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适用于组织、细胞活检。在超声、CT引导下经皮穿刺，以切割或抽吸方式获取病变组织的标本，用于病理学分析。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一次性颅内血肿碎吸引流包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适用于在颅内血肿及血肿的介入治疗抢救时安装引流管作血肿引流用。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一次性球囊扩张器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用于ERCP治疗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一次性使用Y型连接阀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适用于神经内科介入手术中，引导、放置及锁定导管导丝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一次性使用鼻胃肠管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单腔型全规格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适用于短期鼻饲营养或胃肠减压。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一次性使用胆道引流管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用于ERCP各型鼻胆汁引流管，要求X光下显影清晰，表面光滑，良好的抗扭性和回弹力，引流效率高，远端固定性好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一次性使用胆胰管成像导管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一次性使用导引导丝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产品经灭菌处理，一次性使用。适用于介入诊断和治疗用器械的导入。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一次性使用等离子手术电极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1.适用于软组织切割、止血、凝固、消融。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2.可连接我院等离子射频手术系统配合使用。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3.具有加长针型、柱型，可用于常规输尿管硬镜。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一次性使用电圈套器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能和内窥镜高频发生器配合使用，适用于切除消化道粘膜层单发或多发性息肉。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一次性使用肺结节穿刺定位丝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适用于在电视胸腔镜手术前对肺小结节病灶进行标记定位，引导术中小结节病灶切除。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一次性使用肺结节定位针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适用于在胸腔镜手术前的 CT 引导下的肺结节定位。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一次性使用腹腔镜用穿刺器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适用于甲状腺微创手术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一次性使用高压造影注射器及附件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MRI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1.适用于核磁共振（MRI）检查；2.产品无菌、无毒、无热原，常温储存；3.为一次性使用产品；4.产品经环氧乙烷灭菌；5.产品包括60ml规格；6.能与我院设备匹配。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一次性使用高压造影注射器及附件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1.适用于血管介入治疗（DSA）；2.产品无菌、无毒、无热原，常温储存；3.为一次性使用产品；4.产品经环氧乙烷灭菌；5.产品包括150ml规格；6.能与我院设备匹配。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一次性使用股动脉止血器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适用于股动脉介入穿刺后对穿刺部位进行止血。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一次性使用冠脉血管内冲击波导管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适用于成人患者在支架植入术前对原发性冠状动脉的钙化病变(冠状动脉狭窄程度≥50%)进行预处理及球囊扩张，具有配套使用设备。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一次性使用荷包缝合针（荷包线）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适用于人体消化道组织的缝合。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一次性使用介入配件（Y型阀组件）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与多联三通、压力延长管组件,适用于在心脏介入手术中为介入器械提供输送通道和液体注射。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一次性使用介入配件多联三通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与压力延长管、Y型阀组件,适用于在心脏介入手术中为介入器械提供输送通道和液体注射。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一次性使用介入配件压力延长管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与包括多联三通、Y型阀组件，适用于在心脏介入手术中为介入器械提供输送通道和液体注射。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一次性使用经外周穿刺中心静脉导管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适用于建立血管通路,用于采集血液样本以及注入药液或溶液。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一次性使用括约肌切开刀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一次性使用内窥镜用套扎器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用于食道静脉曲张的结扎或用于肛门直肠痔的结扎。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一次性使用鞘管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由内套管、外套管、导丝、针、手术刀、注射器组成。适用于介入诊断和治疗用器械的导入、止血、采样和药液注射。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一次性使用切口保护套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供小切口手术及微创手术扩张切口术野，防止切口损伤，减少切口感染用。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一次性使用亲水涂层导丝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适用于血管内诊断或介入治疗手术中引导导管的插入。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一次性使用球囊扩充压力泵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用于血管介入手术中，对球囊充压。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一次性使用取石网篮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用于取出胆管内的胆石或上下消化道中的异物。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一次性使用桡动脉鞘套装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用于血管介入手术中扩大经皮切口及协助导管进入桡动脉。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一次性使用桡动脉血管鞘组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适用于经桡动脉用于冠状动脉介入诊断和治疗用器械的导入、止血、采样和药物注射。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一次性使用乳房病灶旋切式活检针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适用于对乳腺组织进行影像学检查或触诊检查异常后，进行部分或全部活检取样。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一次性使用三腔针状切开刀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一次性使用三通旋塞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用于压力监测管路的连接、输液、输血、转向；专用于血管介入手术；可耐高压。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一次性使用栓塞保护伞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适用于在颈动脉介入术中，为患者提供血管远端栓塞的保护。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一次性使用外科牵开固定器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1、用于外科手术中，牵开并固定切口或组织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2、包含牵开外环、弹性固定拉钩，固定拉钩不少于8根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3、牵开固定器应具有自锁功能，拉钩固定在外环上，应能承受10N的牵拉力不断裂、不滑脱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4、牵开外环有活动螺丝固定，可自由调整外环固定形状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5、拉钩头端无毛刺，尾部伸缩性良好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6、弹性固定拉钩骨节设计，易于控制牵拉距离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一次性使用无菌导管鞘套装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适用于血管介入手术中扩大经皮切口及协助导管进入动脉或静脉。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一次性使用无菌导管鞘组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适用于静脉血管穿刺，辅助心脏起搏器电极导管等各种静脉导管的插入。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一次性使用无菌颅内穿刺引流装置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适用于急性、亚急性及慢性颅内血肿穿刺、引流的专用器械。选用医用电钻配合使用。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一次性使用无菌血管内导管：造影导管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用于临床上血管介入造影。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一次性使用血管内成像导管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具有配套使用设备，适用于冠状动脉血管内的成像，可用于临床需要进行腔内介入治疗的患者。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一次性使用血压传感器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用于监测有创动脉压和中心静脉压。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一次性使用引流导管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留置于体内，用于术后将体液排出体外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一次性双极射频等离子体手术电极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与射频等离子手术主机配合使用，用于外科手术的软组织切割、消融、凝血和干燥。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一次性直线切割吻（缝）合器及钉仓组件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适用于普外科、胸外科、妇科和儿科手术中组织的离断、切除和吻合用。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一次性直线切割吻合器及钉仓组件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适用于消化道重建及其它脏器切除手术中的吻合口创建及残端或切口的闭合。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一体式胆道支架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一体式扩张/碎石系统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一体式取石/碎石网篮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胰管支架及推送器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1.用于ERCP手术；2.能与市场上主流设备（国产或进口）配套使用。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右股动脉电子压迫止血器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适用于右侧股动脉穿刺后止血。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远端通路导管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适用于外周介入一般性血管内使用，包括神经血管和外周血管系统。可用于辅助输送治疗装置。不适用于冠脉循环系统及造影使用。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远端通路导管及附件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适用于外周介入一般性血管内使用，包括神经血管和外周血管系统。可用于辅助输送治疗装置。不适用于冠脉循环系统及造影使用。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造影导管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该产品用于对血管系统的选定部位输送不透X线的造影剂。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长型血管鞘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适用于外周血管介入手术。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适用于外周血管系统中的导丝交换和灌注；适用于支持导丝通过血管，允许导丝交换，为生理盐水和/或诊断性造影剂提供通道。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植入式给药装置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PCS</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1.可植入皮下，经外周静脉长期留置体内，满足长期或重复静脉用药；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2.上臂港双导丝（支撑导丝），避免术中导管异位的发生，可进行术中EKG定位；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3.导管血管占位比≤45%要求,减小血栓发生几率；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4.微插管套件，符合上臂解剖学特征，创伤小。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植入式心脏起博器电极导线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1.适用于长期性经静脉植入于右心房或右心室；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2.与植入式起搏器或带起搏功能的除颤器一起使用；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3.可以兼容1.5T全身核磁共振成像检查。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植入式心脏起搏电极导线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1.与兼容的设备仪器使用，在右心房或右心室中提供持续感知和起搏；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2.长度为：46、52、58厘米；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3.连接器类型是IS-1双极；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植入式心脏起搏器(单腔)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适用于治疗缓慢性心律失常。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止血海绵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适用于鼻科手术，手术后起到更好的窗口吸血和止血作用。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子宫角套管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适用于宫腔镜操作中作为通道或其他子宫介入器械使用。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不可吸收带线锚钉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适用于关节韧带损伤修复和骨科内固定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半月板缝合系统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适用于半月板不同部位损伤修复。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聚醚醚酮界面螺钉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适用于前、后十字韧带重建术中固定骨-肌腱-骨或者软组织的移植的固定。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全缝线锚钉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适用于关节镜或小开口手术中肩部回旋肌群的修补。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聚醚醚酮缝合锚钉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适用于软组织固定，包括：肩:旋转肩袖固定,肩关节撕脱性损伤,SLAP 损伤修复,二头肌,肩峰-锁骨修复,三角肌修复,关节囊重建。髋:关节囊修复术及髋臼盂唇修复术。膝:前交叉韧带重建,中交叉韧带重建,后交叉韧带重建,半月板肌腱修复,胫骨带重建。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非吸收性外科缝线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适用于运动医学手术后伤口缝合使用。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固定带袢钛板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适用于颅颌骨骨折重建、内固定及缺损的修补或替代。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非血管腔道导丝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适用于外周介入手术中，导引进入人体非血管腔道。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一次性使用内窥镜注射针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与内窥镜配合使用，适用于消化道内的黏膜下注射</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lang w:val="en-US" w:eastAsia="zh-CN"/>
        </w:rPr>
      </w:pPr>
      <w:bookmarkStart w:id="0" w:name="_GoBack"/>
      <w:bookmarkEnd w:id="0"/>
    </w:p>
    <w:sectPr>
      <w:headerReference r:id="rId3" w:type="default"/>
      <w:footerReference r:id="rId4" w:type="default"/>
      <w:pgSz w:w="16838" w:h="11906" w:orient="landscape"/>
      <w:pgMar w:top="567" w:right="1440" w:bottom="567"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YWEzOTA2MzJiNTEwNzkzZDE1YjgzZmMyYzU2YWIifQ=="/>
  </w:docVars>
  <w:rsids>
    <w:rsidRoot w:val="00000000"/>
    <w:rsid w:val="00A01B79"/>
    <w:rsid w:val="04005945"/>
    <w:rsid w:val="044B4F6E"/>
    <w:rsid w:val="05FF53D2"/>
    <w:rsid w:val="069C20D2"/>
    <w:rsid w:val="07E04A03"/>
    <w:rsid w:val="0C872C14"/>
    <w:rsid w:val="0CC12643"/>
    <w:rsid w:val="0DDB3196"/>
    <w:rsid w:val="0F030DF7"/>
    <w:rsid w:val="0F5C64C0"/>
    <w:rsid w:val="0FAE594D"/>
    <w:rsid w:val="11982E26"/>
    <w:rsid w:val="120C06A3"/>
    <w:rsid w:val="12575220"/>
    <w:rsid w:val="12FC49A8"/>
    <w:rsid w:val="133F32E2"/>
    <w:rsid w:val="13533A94"/>
    <w:rsid w:val="15D61FB2"/>
    <w:rsid w:val="173B4EEB"/>
    <w:rsid w:val="17FA0163"/>
    <w:rsid w:val="1ABB7963"/>
    <w:rsid w:val="1CAA3491"/>
    <w:rsid w:val="1EA35F33"/>
    <w:rsid w:val="1ED464AD"/>
    <w:rsid w:val="1EEE539C"/>
    <w:rsid w:val="1F3A79D5"/>
    <w:rsid w:val="209A3770"/>
    <w:rsid w:val="24ED4CA9"/>
    <w:rsid w:val="251146AD"/>
    <w:rsid w:val="254A0D27"/>
    <w:rsid w:val="25CB65DF"/>
    <w:rsid w:val="27207FB4"/>
    <w:rsid w:val="279B61EA"/>
    <w:rsid w:val="28B46C06"/>
    <w:rsid w:val="299C4317"/>
    <w:rsid w:val="29AB558A"/>
    <w:rsid w:val="29F4469E"/>
    <w:rsid w:val="2B536358"/>
    <w:rsid w:val="2EC84E87"/>
    <w:rsid w:val="2FFD6174"/>
    <w:rsid w:val="320410BC"/>
    <w:rsid w:val="32350456"/>
    <w:rsid w:val="3254672C"/>
    <w:rsid w:val="33296443"/>
    <w:rsid w:val="33A6227E"/>
    <w:rsid w:val="350A43A8"/>
    <w:rsid w:val="35490CC3"/>
    <w:rsid w:val="35B53FBD"/>
    <w:rsid w:val="369D5995"/>
    <w:rsid w:val="36CE4181"/>
    <w:rsid w:val="37177266"/>
    <w:rsid w:val="37857E83"/>
    <w:rsid w:val="39146478"/>
    <w:rsid w:val="39233EE9"/>
    <w:rsid w:val="3A192FD0"/>
    <w:rsid w:val="3BA8291A"/>
    <w:rsid w:val="3D4854D1"/>
    <w:rsid w:val="3DE31EF5"/>
    <w:rsid w:val="3F45141D"/>
    <w:rsid w:val="40320D3C"/>
    <w:rsid w:val="41355B0A"/>
    <w:rsid w:val="44A40186"/>
    <w:rsid w:val="46A85C59"/>
    <w:rsid w:val="46BA0CB9"/>
    <w:rsid w:val="487A0CE9"/>
    <w:rsid w:val="48A76F09"/>
    <w:rsid w:val="49660B5B"/>
    <w:rsid w:val="49D541C1"/>
    <w:rsid w:val="4A2B7D49"/>
    <w:rsid w:val="4A8D19CE"/>
    <w:rsid w:val="4B587D9A"/>
    <w:rsid w:val="4D303327"/>
    <w:rsid w:val="4F0B19E8"/>
    <w:rsid w:val="516E306D"/>
    <w:rsid w:val="517F33B0"/>
    <w:rsid w:val="518C0850"/>
    <w:rsid w:val="55F24580"/>
    <w:rsid w:val="568674FA"/>
    <w:rsid w:val="57777642"/>
    <w:rsid w:val="57A377A9"/>
    <w:rsid w:val="59C21565"/>
    <w:rsid w:val="5B787EE6"/>
    <w:rsid w:val="5C31335F"/>
    <w:rsid w:val="5CAD2C7D"/>
    <w:rsid w:val="5D596518"/>
    <w:rsid w:val="5DDF6650"/>
    <w:rsid w:val="5F875BC5"/>
    <w:rsid w:val="607A2705"/>
    <w:rsid w:val="639202CF"/>
    <w:rsid w:val="64005B25"/>
    <w:rsid w:val="64CB17B7"/>
    <w:rsid w:val="651D7306"/>
    <w:rsid w:val="65221F7F"/>
    <w:rsid w:val="676F2159"/>
    <w:rsid w:val="678D3526"/>
    <w:rsid w:val="68B00FDC"/>
    <w:rsid w:val="68DE2237"/>
    <w:rsid w:val="6A2F6E72"/>
    <w:rsid w:val="6AB84CEB"/>
    <w:rsid w:val="6B1D347E"/>
    <w:rsid w:val="6B1E03CD"/>
    <w:rsid w:val="6C064E34"/>
    <w:rsid w:val="6C455DE8"/>
    <w:rsid w:val="6CA375A0"/>
    <w:rsid w:val="6D7221B9"/>
    <w:rsid w:val="6D94212F"/>
    <w:rsid w:val="6ED3023B"/>
    <w:rsid w:val="6EF54E4F"/>
    <w:rsid w:val="6FDF2F6E"/>
    <w:rsid w:val="73993138"/>
    <w:rsid w:val="7492793F"/>
    <w:rsid w:val="751E318D"/>
    <w:rsid w:val="76ED2A5A"/>
    <w:rsid w:val="77E67D0B"/>
    <w:rsid w:val="781A4E76"/>
    <w:rsid w:val="7A3300F5"/>
    <w:rsid w:val="7A4D0822"/>
    <w:rsid w:val="7A5F592E"/>
    <w:rsid w:val="7A7F514C"/>
    <w:rsid w:val="7B0E65E4"/>
    <w:rsid w:val="7BF7075E"/>
    <w:rsid w:val="7C044EAA"/>
    <w:rsid w:val="7C5E5B4C"/>
    <w:rsid w:val="7E6B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1">
    <w:name w:val="Body Text First Indent"/>
    <w:basedOn w:val="6"/>
    <w:qFormat/>
    <w:uiPriority w:val="99"/>
    <w:pPr>
      <w:ind w:firstLine="420" w:firstLineChars="100"/>
    </w:pPr>
  </w:style>
  <w:style w:type="paragraph" w:styleId="12">
    <w:name w:val="Body Text First Indent 2"/>
    <w:basedOn w:val="7"/>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font51"/>
    <w:basedOn w:val="15"/>
    <w:qFormat/>
    <w:uiPriority w:val="0"/>
    <w:rPr>
      <w:rFonts w:hint="default" w:ascii="MS Sans Serif" w:hAnsi="MS Sans Serif" w:eastAsia="MS Sans Serif" w:cs="MS Sans Serif"/>
      <w:color w:val="000000"/>
      <w:sz w:val="20"/>
      <w:szCs w:val="20"/>
      <w:u w:val="none"/>
    </w:rPr>
  </w:style>
  <w:style w:type="character" w:customStyle="1" w:styleId="18">
    <w:name w:val="font11"/>
    <w:basedOn w:val="15"/>
    <w:qFormat/>
    <w:uiPriority w:val="0"/>
    <w:rPr>
      <w:rFonts w:hint="eastAsia" w:ascii="宋体" w:hAnsi="宋体" w:eastAsia="宋体" w:cs="宋体"/>
      <w:color w:val="000000"/>
      <w:sz w:val="20"/>
      <w:szCs w:val="20"/>
      <w:u w:val="none"/>
    </w:rPr>
  </w:style>
  <w:style w:type="paragraph" w:customStyle="1" w:styleId="19">
    <w:name w:val="Normal_25"/>
    <w:qFormat/>
    <w:uiPriority w:val="0"/>
    <w:pPr>
      <w:spacing w:before="120" w:after="240"/>
      <w:jc w:val="both"/>
    </w:pPr>
    <w:rPr>
      <w:rFonts w:ascii="Calibri" w:hAnsi="Calibri" w:eastAsia="Calibri" w:cs="Times New Roman"/>
      <w:sz w:val="22"/>
      <w:szCs w:val="22"/>
      <w:lang w:val="ru-RU" w:eastAsia="en-US" w:bidi="ar-SA"/>
    </w:rPr>
  </w:style>
  <w:style w:type="paragraph" w:customStyle="1" w:styleId="20">
    <w:name w:val="表内文字"/>
    <w:basedOn w:val="1"/>
    <w:qFormat/>
    <w:uiPriority w:val="0"/>
    <w:pPr>
      <w:jc w:val="left"/>
    </w:pPr>
    <w:rPr>
      <w:rFonts w:ascii="仿宋_GB2312" w:eastAsia="仿宋_GB2312"/>
      <w:szCs w:val="21"/>
    </w:rPr>
  </w:style>
  <w:style w:type="paragraph" w:customStyle="1" w:styleId="21">
    <w:name w:val="Normal_24"/>
    <w:qFormat/>
    <w:uiPriority w:val="0"/>
    <w:pPr>
      <w:spacing w:before="120" w:after="240"/>
      <w:jc w:val="both"/>
    </w:pPr>
    <w:rPr>
      <w:rFonts w:ascii="Calibri" w:hAnsi="Calibri" w:eastAsia="Calibri" w:cs="Times New Roman"/>
      <w:sz w:val="22"/>
      <w:szCs w:val="22"/>
      <w:lang w:val="ru-RU" w:eastAsia="en-US" w:bidi="ar-SA"/>
    </w:rPr>
  </w:style>
  <w:style w:type="paragraph" w:styleId="22">
    <w:name w:val="List Paragraph"/>
    <w:basedOn w:val="1"/>
    <w:qFormat/>
    <w:uiPriority w:val="34"/>
    <w:pPr>
      <w:ind w:firstLine="420" w:firstLineChars="200"/>
    </w:pPr>
  </w:style>
  <w:style w:type="character" w:customStyle="1" w:styleId="23">
    <w:name w:val="font71"/>
    <w:basedOn w:val="15"/>
    <w:qFormat/>
    <w:uiPriority w:val="0"/>
    <w:rPr>
      <w:rFonts w:hint="eastAsia" w:ascii="宋体" w:hAnsi="宋体" w:eastAsia="宋体" w:cs="宋体"/>
      <w:color w:val="000000"/>
      <w:sz w:val="18"/>
      <w:szCs w:val="18"/>
      <w:u w:val="none"/>
    </w:rPr>
  </w:style>
  <w:style w:type="character" w:customStyle="1" w:styleId="24">
    <w:name w:val="font61"/>
    <w:basedOn w:val="15"/>
    <w:qFormat/>
    <w:uiPriority w:val="0"/>
    <w:rPr>
      <w:rFonts w:ascii="Verdana" w:hAnsi="Verdana" w:cs="Verdana"/>
      <w:color w:val="666666"/>
      <w:sz w:val="21"/>
      <w:szCs w:val="21"/>
      <w:u w:val="none"/>
    </w:rPr>
  </w:style>
  <w:style w:type="character" w:customStyle="1" w:styleId="25">
    <w:name w:val="font41"/>
    <w:basedOn w:val="15"/>
    <w:qFormat/>
    <w:uiPriority w:val="0"/>
    <w:rPr>
      <w:rFonts w:ascii="Verdana" w:hAnsi="Verdana" w:cs="Verdana"/>
      <w:color w:val="666666"/>
      <w:sz w:val="18"/>
      <w:szCs w:val="18"/>
      <w:u w:val="none"/>
    </w:rPr>
  </w:style>
  <w:style w:type="character" w:customStyle="1" w:styleId="26">
    <w:name w:val="font81"/>
    <w:basedOn w:val="15"/>
    <w:qFormat/>
    <w:uiPriority w:val="0"/>
    <w:rPr>
      <w:rFonts w:hint="eastAsia" w:ascii="宋体" w:hAnsi="宋体" w:eastAsia="宋体" w:cs="宋体"/>
      <w:color w:val="666666"/>
      <w:sz w:val="18"/>
      <w:szCs w:val="18"/>
      <w:u w:val="none"/>
    </w:rPr>
  </w:style>
  <w:style w:type="character" w:customStyle="1" w:styleId="27">
    <w:name w:val="font31"/>
    <w:basedOn w:val="15"/>
    <w:qFormat/>
    <w:uiPriority w:val="0"/>
    <w:rPr>
      <w:rFonts w:hint="eastAsia" w:ascii="宋体" w:hAnsi="宋体" w:eastAsia="宋体" w:cs="宋体"/>
      <w:color w:val="000000"/>
      <w:sz w:val="18"/>
      <w:szCs w:val="18"/>
      <w:u w:val="none"/>
    </w:rPr>
  </w:style>
  <w:style w:type="character" w:customStyle="1" w:styleId="28">
    <w:name w:val="font101"/>
    <w:basedOn w:val="15"/>
    <w:qFormat/>
    <w:uiPriority w:val="0"/>
    <w:rPr>
      <w:rFonts w:ascii="Verdana" w:hAnsi="Verdana" w:cs="Verdana"/>
      <w:color w:val="666666"/>
      <w:sz w:val="18"/>
      <w:szCs w:val="18"/>
      <w:u w:val="none"/>
    </w:rPr>
  </w:style>
  <w:style w:type="character" w:customStyle="1" w:styleId="29">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2985</Words>
  <Characters>3248</Characters>
  <Lines>0</Lines>
  <Paragraphs>0</Paragraphs>
  <TotalTime>43</TotalTime>
  <ScaleCrop>false</ScaleCrop>
  <LinksUpToDate>false</LinksUpToDate>
  <CharactersWithSpaces>3266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2022-03-03T08:28:00Z</dcterms:created>
  <dc:creator>Win7</dc:creator>
  <cp:lastModifiedBy>Administrator</cp:lastModifiedBy>
  <cp:lastPrinted>2025-06-03T08:21:00Z</cp:lastPrinted>
  <dcterms:modified xsi:type="dcterms:W3CDTF">2025-06-05T09:26:22Z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E7D957287FC04F53A8A4B69D76841B57_12</vt:lpwstr>
  </property>
  <property fmtid="{D5CDD505-2E9C-101B-9397-08002B2CF9AE}" pid="4" name="KSOTemplateDocerSaveRecord">
    <vt:lpwstr>eyJoZGlkIjoiMDdjMjQ5MWI3NjBjNjM2ZTc5MzdlNmQzZmUxMzJiNDMiLCJ1c2VySWQiOiIzMTQ3MzUxMTgifQ==</vt:lpwstr>
  </property>
</Properties>
</file>